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5A23B" w14:textId="29C6D5D3" w:rsidR="00BC4D26" w:rsidRPr="00AB4483" w:rsidRDefault="007742F4" w:rsidP="00BC4D26">
      <w:pPr>
        <w:pStyle w:val="Titre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 wp14:anchorId="429B2AEF" wp14:editId="2F3A2A50">
            <wp:simplePos x="0" y="0"/>
            <wp:positionH relativeFrom="page">
              <wp:align>left</wp:align>
            </wp:positionH>
            <wp:positionV relativeFrom="page">
              <wp:posOffset>1153795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274">
        <w:rPr>
          <w:noProof/>
          <w:lang w:eastAsia="fr-FR"/>
        </w:rPr>
        <w:t>THERA</w:t>
      </w:r>
    </w:p>
    <w:p w14:paraId="46EDB229" w14:textId="3D6D956A" w:rsidR="00D40E64" w:rsidRPr="00AB4483" w:rsidRDefault="00234274" w:rsidP="00D40E64">
      <w:pPr>
        <w:pStyle w:val="Sous-titre"/>
      </w:pPr>
      <w:r>
        <w:t>Concrete</w:t>
      </w:r>
      <w:r w:rsidR="00731124" w:rsidRPr="00731124">
        <w:t>-look floor and wall tiles for interiors and exteriors</w:t>
      </w:r>
    </w:p>
    <w:p w14:paraId="27D8AAFC" w14:textId="65C80253" w:rsidR="00D40E64" w:rsidRPr="00AB4483" w:rsidRDefault="00731124" w:rsidP="00D40E64">
      <w:pPr>
        <w:pStyle w:val="Abstract"/>
      </w:pPr>
      <w:proofErr w:type="spellStart"/>
      <w:r w:rsidRPr="00731124">
        <w:t>Novoceram</w:t>
      </w:r>
      <w:proofErr w:type="spellEnd"/>
      <w:r w:rsidRPr="00731124">
        <w:t xml:space="preserve">, a French ceramics manufacturer since 1863, is presenting a collection of body-coloured porcelain stoneware tiles for interiors and exteriors </w:t>
      </w:r>
      <w:r w:rsidR="00234274" w:rsidRPr="00234274">
        <w:t>use that highlights limestone</w:t>
      </w:r>
      <w:r>
        <w:t>.</w:t>
      </w:r>
    </w:p>
    <w:p w14:paraId="3E244217" w14:textId="77777777" w:rsidR="0010525E" w:rsidRPr="0001254A" w:rsidRDefault="0010525E" w:rsidP="0010525E">
      <w:pPr>
        <w:pStyle w:val="Titre3"/>
        <w:rPr>
          <w:lang w:val="en-US"/>
        </w:rPr>
      </w:pPr>
      <w:r>
        <w:rPr>
          <w:lang w:val="en-US"/>
        </w:rPr>
        <w:t>PRESS RELEASE</w:t>
      </w:r>
    </w:p>
    <w:p w14:paraId="3C3EE62C" w14:textId="77777777" w:rsidR="00234274" w:rsidRPr="00234274" w:rsidRDefault="00731124" w:rsidP="00234274">
      <w:pPr>
        <w:rPr>
          <w:lang w:val="fr-FR"/>
        </w:rPr>
      </w:pPr>
      <w:proofErr w:type="spellStart"/>
      <w:r>
        <w:rPr>
          <w:b/>
        </w:rPr>
        <w:t>Kairn</w:t>
      </w:r>
      <w:proofErr w:type="spellEnd"/>
      <w:r w:rsidRPr="00731124">
        <w:t> is a collection of porcelain tiles by</w:t>
      </w:r>
      <w:r>
        <w:t xml:space="preserve"> </w:t>
      </w:r>
      <w:hyperlink r:id="rId9" w:history="1">
        <w:r w:rsidR="00D40E64" w:rsidRPr="00AB4483">
          <w:rPr>
            <w:rStyle w:val="Lienhypertexte"/>
            <w:b/>
          </w:rPr>
          <w:t>Novoceram</w:t>
        </w:r>
      </w:hyperlink>
      <w:r w:rsidR="00D40E64" w:rsidRPr="00AB4483">
        <w:t xml:space="preserve">, </w:t>
      </w:r>
      <w:proofErr w:type="spellStart"/>
      <w:r w:rsidR="00234274" w:rsidRPr="00234274">
        <w:rPr>
          <w:lang w:val="fr-FR"/>
        </w:rPr>
        <w:t>inspired</w:t>
      </w:r>
      <w:proofErr w:type="spellEnd"/>
      <w:r w:rsidR="00234274" w:rsidRPr="00234274">
        <w:rPr>
          <w:lang w:val="fr-FR"/>
        </w:rPr>
        <w:t xml:space="preserve"> by the </w:t>
      </w:r>
      <w:proofErr w:type="spellStart"/>
      <w:r w:rsidR="00234274" w:rsidRPr="00234274">
        <w:rPr>
          <w:lang w:val="fr-FR"/>
        </w:rPr>
        <w:t>subtle</w:t>
      </w:r>
      <w:proofErr w:type="spellEnd"/>
      <w:r w:rsidR="00234274" w:rsidRPr="00234274">
        <w:rPr>
          <w:lang w:val="fr-FR"/>
        </w:rPr>
        <w:t xml:space="preserve"> balance </w:t>
      </w:r>
      <w:proofErr w:type="spellStart"/>
      <w:r w:rsidR="00234274" w:rsidRPr="00234274">
        <w:rPr>
          <w:lang w:val="fr-FR"/>
        </w:rPr>
        <w:t>between</w:t>
      </w:r>
      <w:proofErr w:type="spellEnd"/>
      <w:r w:rsidR="00234274" w:rsidRPr="00234274">
        <w:rPr>
          <w:lang w:val="fr-FR"/>
        </w:rPr>
        <w:t xml:space="preserve"> the </w:t>
      </w:r>
      <w:proofErr w:type="spellStart"/>
      <w:r w:rsidR="00234274" w:rsidRPr="00234274">
        <w:rPr>
          <w:lang w:val="fr-FR"/>
        </w:rPr>
        <w:t>raw</w:t>
      </w:r>
      <w:proofErr w:type="spell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strength</w:t>
      </w:r>
      <w:proofErr w:type="spellEnd"/>
      <w:r w:rsidR="00234274" w:rsidRPr="00234274">
        <w:rPr>
          <w:lang w:val="fr-FR"/>
        </w:rPr>
        <w:t xml:space="preserve"> of </w:t>
      </w:r>
      <w:proofErr w:type="spellStart"/>
      <w:r w:rsidR="00234274" w:rsidRPr="00234274">
        <w:rPr>
          <w:lang w:val="fr-FR"/>
        </w:rPr>
        <w:t>concrete</w:t>
      </w:r>
      <w:proofErr w:type="spellEnd"/>
      <w:r w:rsidR="00234274" w:rsidRPr="00234274">
        <w:rPr>
          <w:lang w:val="fr-FR"/>
        </w:rPr>
        <w:t xml:space="preserve"> and the </w:t>
      </w:r>
      <w:proofErr w:type="spellStart"/>
      <w:r w:rsidR="00234274" w:rsidRPr="00234274">
        <w:rPr>
          <w:lang w:val="fr-FR"/>
        </w:rPr>
        <w:t>timeless</w:t>
      </w:r>
      <w:proofErr w:type="spell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softness</w:t>
      </w:r>
      <w:proofErr w:type="spellEnd"/>
      <w:r w:rsidR="00234274" w:rsidRPr="00234274">
        <w:rPr>
          <w:lang w:val="fr-FR"/>
        </w:rPr>
        <w:t xml:space="preserve"> of </w:t>
      </w:r>
      <w:proofErr w:type="spellStart"/>
      <w:r w:rsidR="00234274" w:rsidRPr="00234274">
        <w:rPr>
          <w:lang w:val="fr-FR"/>
        </w:rPr>
        <w:t>limestone</w:t>
      </w:r>
      <w:proofErr w:type="spellEnd"/>
      <w:r w:rsidR="00234274" w:rsidRPr="00234274">
        <w:rPr>
          <w:lang w:val="fr-FR"/>
        </w:rPr>
        <w:t xml:space="preserve">. </w:t>
      </w:r>
      <w:proofErr w:type="spellStart"/>
      <w:r w:rsidR="00234274" w:rsidRPr="00234274">
        <w:rPr>
          <w:lang w:val="fr-FR"/>
        </w:rPr>
        <w:t>Behind</w:t>
      </w:r>
      <w:proofErr w:type="spell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its</w:t>
      </w:r>
      <w:proofErr w:type="spellEnd"/>
      <w:r w:rsidR="00234274" w:rsidRPr="00234274">
        <w:rPr>
          <w:lang w:val="fr-FR"/>
        </w:rPr>
        <w:t xml:space="preserve"> apparent </w:t>
      </w:r>
      <w:proofErr w:type="spellStart"/>
      <w:r w:rsidR="00234274" w:rsidRPr="00234274">
        <w:rPr>
          <w:lang w:val="fr-FR"/>
        </w:rPr>
        <w:t>simplicity</w:t>
      </w:r>
      <w:proofErr w:type="spellEnd"/>
      <w:r w:rsidR="00234274" w:rsidRPr="00234274">
        <w:rPr>
          <w:lang w:val="fr-FR"/>
        </w:rPr>
        <w:t xml:space="preserve">, </w:t>
      </w:r>
      <w:proofErr w:type="spellStart"/>
      <w:r w:rsidR="00234274" w:rsidRPr="00234274">
        <w:rPr>
          <w:lang w:val="fr-FR"/>
        </w:rPr>
        <w:t>it</w:t>
      </w:r>
      <w:proofErr w:type="spell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reveals</w:t>
      </w:r>
      <w:proofErr w:type="spellEnd"/>
      <w:r w:rsidR="00234274" w:rsidRPr="00234274">
        <w:rPr>
          <w:lang w:val="fr-FR"/>
        </w:rPr>
        <w:t xml:space="preserve"> a </w:t>
      </w:r>
      <w:proofErr w:type="spellStart"/>
      <w:r w:rsidR="00234274" w:rsidRPr="00234274">
        <w:rPr>
          <w:lang w:val="fr-FR"/>
        </w:rPr>
        <w:t>wealth</w:t>
      </w:r>
      <w:proofErr w:type="spellEnd"/>
      <w:r w:rsidR="00234274" w:rsidRPr="00234274">
        <w:rPr>
          <w:lang w:val="fr-FR"/>
        </w:rPr>
        <w:t xml:space="preserve"> of </w:t>
      </w:r>
      <w:proofErr w:type="spellStart"/>
      <w:proofErr w:type="gramStart"/>
      <w:r w:rsidR="00234274" w:rsidRPr="00234274">
        <w:rPr>
          <w:lang w:val="fr-FR"/>
        </w:rPr>
        <w:t>detail</w:t>
      </w:r>
      <w:proofErr w:type="spellEnd"/>
      <w:r w:rsidR="00234274" w:rsidRPr="00234274">
        <w:rPr>
          <w:lang w:val="fr-FR"/>
        </w:rPr>
        <w:t>:</w:t>
      </w:r>
      <w:proofErr w:type="gram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a</w:t>
      </w:r>
      <w:proofErr w:type="spellEnd"/>
      <w:r w:rsidR="00234274" w:rsidRPr="00234274">
        <w:rPr>
          <w:lang w:val="fr-FR"/>
        </w:rPr>
        <w:t xml:space="preserve"> fine, compact and </w:t>
      </w:r>
      <w:proofErr w:type="spellStart"/>
      <w:r w:rsidR="00234274" w:rsidRPr="00234274">
        <w:rPr>
          <w:lang w:val="fr-FR"/>
        </w:rPr>
        <w:t>homogeneous</w:t>
      </w:r>
      <w:proofErr w:type="spellEnd"/>
      <w:r w:rsidR="00234274" w:rsidRPr="00234274">
        <w:rPr>
          <w:lang w:val="fr-FR"/>
        </w:rPr>
        <w:t xml:space="preserve"> texture, </w:t>
      </w:r>
      <w:proofErr w:type="spellStart"/>
      <w:r w:rsidR="00234274" w:rsidRPr="00234274">
        <w:rPr>
          <w:lang w:val="fr-FR"/>
        </w:rPr>
        <w:t>punctuated</w:t>
      </w:r>
      <w:proofErr w:type="spellEnd"/>
      <w:r w:rsidR="00234274" w:rsidRPr="00234274">
        <w:rPr>
          <w:lang w:val="fr-FR"/>
        </w:rPr>
        <w:t xml:space="preserve"> by </w:t>
      </w:r>
      <w:proofErr w:type="spellStart"/>
      <w:r w:rsidR="00234274" w:rsidRPr="00234274">
        <w:rPr>
          <w:lang w:val="fr-FR"/>
        </w:rPr>
        <w:t>mineral</w:t>
      </w:r>
      <w:proofErr w:type="spellEnd"/>
      <w:r w:rsidR="00234274" w:rsidRPr="00234274">
        <w:rPr>
          <w:lang w:val="fr-FR"/>
        </w:rPr>
        <w:t xml:space="preserve"> nuances </w:t>
      </w:r>
      <w:proofErr w:type="spellStart"/>
      <w:r w:rsidR="00234274" w:rsidRPr="00234274">
        <w:rPr>
          <w:lang w:val="fr-FR"/>
        </w:rPr>
        <w:t>that</w:t>
      </w:r>
      <w:proofErr w:type="spellEnd"/>
      <w:r w:rsidR="00234274" w:rsidRPr="00234274">
        <w:rPr>
          <w:lang w:val="fr-FR"/>
        </w:rPr>
        <w:t xml:space="preserve"> </w:t>
      </w:r>
      <w:proofErr w:type="spellStart"/>
      <w:r w:rsidR="00234274" w:rsidRPr="00234274">
        <w:rPr>
          <w:lang w:val="fr-FR"/>
        </w:rPr>
        <w:t>evoke</w:t>
      </w:r>
      <w:proofErr w:type="spellEnd"/>
      <w:r w:rsidR="00234274" w:rsidRPr="00234274">
        <w:rPr>
          <w:lang w:val="fr-FR"/>
        </w:rPr>
        <w:t xml:space="preserve"> surfaces </w:t>
      </w:r>
      <w:proofErr w:type="spellStart"/>
      <w:r w:rsidR="00234274" w:rsidRPr="00234274">
        <w:rPr>
          <w:lang w:val="fr-FR"/>
        </w:rPr>
        <w:t>shaped</w:t>
      </w:r>
      <w:proofErr w:type="spellEnd"/>
      <w:r w:rsidR="00234274" w:rsidRPr="00234274">
        <w:rPr>
          <w:lang w:val="fr-FR"/>
        </w:rPr>
        <w:t xml:space="preserve"> by time.</w:t>
      </w:r>
    </w:p>
    <w:p w14:paraId="1F15416B" w14:textId="77777777" w:rsidR="00234274" w:rsidRPr="00234274" w:rsidRDefault="00234274" w:rsidP="00234274">
      <w:pPr>
        <w:spacing w:before="240"/>
        <w:rPr>
          <w:lang w:val="fr-FR"/>
        </w:rPr>
      </w:pPr>
      <w:proofErr w:type="spellStart"/>
      <w:r w:rsidRPr="00234274">
        <w:rPr>
          <w:lang w:val="fr-FR"/>
        </w:rPr>
        <w:t>Novoceram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conceived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b/>
          <w:bCs/>
          <w:lang w:val="fr-FR"/>
        </w:rPr>
        <w:t>Théra</w:t>
      </w:r>
      <w:proofErr w:type="spellEnd"/>
      <w:r w:rsidRPr="00234274">
        <w:rPr>
          <w:lang w:val="fr-FR"/>
        </w:rPr>
        <w:t xml:space="preserve"> as a </w:t>
      </w:r>
      <w:proofErr w:type="spellStart"/>
      <w:r w:rsidRPr="00234274">
        <w:rPr>
          <w:lang w:val="fr-FR"/>
        </w:rPr>
        <w:t>transitional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material</w:t>
      </w:r>
      <w:proofErr w:type="spellEnd"/>
      <w:r w:rsidRPr="00234274">
        <w:rPr>
          <w:lang w:val="fr-FR"/>
        </w:rPr>
        <w:t xml:space="preserve">, </w:t>
      </w:r>
      <w:proofErr w:type="spellStart"/>
      <w:r w:rsidRPr="00234274">
        <w:rPr>
          <w:lang w:val="fr-FR"/>
        </w:rPr>
        <w:t>straddling</w:t>
      </w:r>
      <w:proofErr w:type="spellEnd"/>
      <w:r w:rsidRPr="00234274">
        <w:rPr>
          <w:lang w:val="fr-FR"/>
        </w:rPr>
        <w:t xml:space="preserve"> the </w:t>
      </w:r>
      <w:proofErr w:type="spellStart"/>
      <w:r w:rsidRPr="00234274">
        <w:rPr>
          <w:lang w:val="fr-FR"/>
        </w:rPr>
        <w:t>boundary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between</w:t>
      </w:r>
      <w:proofErr w:type="spellEnd"/>
      <w:r w:rsidRPr="00234274">
        <w:rPr>
          <w:lang w:val="fr-FR"/>
        </w:rPr>
        <w:t xml:space="preserve"> nature and architecture. </w:t>
      </w:r>
      <w:proofErr w:type="spellStart"/>
      <w:r w:rsidRPr="00234274">
        <w:rPr>
          <w:lang w:val="fr-FR"/>
        </w:rPr>
        <w:t>Its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delicate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aesthetic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reflects</w:t>
      </w:r>
      <w:proofErr w:type="spellEnd"/>
      <w:r w:rsidRPr="00234274">
        <w:rPr>
          <w:lang w:val="fr-FR"/>
        </w:rPr>
        <w:t xml:space="preserve"> the </w:t>
      </w:r>
      <w:proofErr w:type="spellStart"/>
      <w:r w:rsidRPr="00234274">
        <w:rPr>
          <w:lang w:val="fr-FR"/>
        </w:rPr>
        <w:t>serenity</w:t>
      </w:r>
      <w:proofErr w:type="spellEnd"/>
      <w:r w:rsidRPr="00234274">
        <w:rPr>
          <w:lang w:val="fr-FR"/>
        </w:rPr>
        <w:t xml:space="preserve"> of stone </w:t>
      </w:r>
      <w:proofErr w:type="spellStart"/>
      <w:r w:rsidRPr="00234274">
        <w:rPr>
          <w:lang w:val="fr-FR"/>
        </w:rPr>
        <w:t>landscapes</w:t>
      </w:r>
      <w:proofErr w:type="spellEnd"/>
      <w:r w:rsidRPr="00234274">
        <w:rPr>
          <w:lang w:val="fr-FR"/>
        </w:rPr>
        <w:t xml:space="preserve">, </w:t>
      </w:r>
      <w:proofErr w:type="spellStart"/>
      <w:r w:rsidRPr="00234274">
        <w:rPr>
          <w:lang w:val="fr-FR"/>
        </w:rPr>
        <w:t>while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bringing</w:t>
      </w:r>
      <w:proofErr w:type="spellEnd"/>
      <w:r w:rsidRPr="00234274">
        <w:rPr>
          <w:lang w:val="fr-FR"/>
        </w:rPr>
        <w:t xml:space="preserve"> the </w:t>
      </w:r>
      <w:proofErr w:type="spellStart"/>
      <w:r w:rsidRPr="00234274">
        <w:rPr>
          <w:lang w:val="fr-FR"/>
        </w:rPr>
        <w:t>refined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modernity</w:t>
      </w:r>
      <w:proofErr w:type="spellEnd"/>
      <w:r w:rsidRPr="00234274">
        <w:rPr>
          <w:lang w:val="fr-FR"/>
        </w:rPr>
        <w:t xml:space="preserve"> of </w:t>
      </w:r>
      <w:proofErr w:type="spellStart"/>
      <w:r w:rsidRPr="00234274">
        <w:rPr>
          <w:lang w:val="fr-FR"/>
        </w:rPr>
        <w:t>concrete</w:t>
      </w:r>
      <w:proofErr w:type="spellEnd"/>
      <w:r w:rsidRPr="00234274">
        <w:rPr>
          <w:lang w:val="fr-FR"/>
        </w:rPr>
        <w:t xml:space="preserve">. This dual </w:t>
      </w:r>
      <w:proofErr w:type="spellStart"/>
      <w:r w:rsidRPr="00234274">
        <w:rPr>
          <w:lang w:val="fr-FR"/>
        </w:rPr>
        <w:t>identity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gives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it</w:t>
      </w:r>
      <w:proofErr w:type="spellEnd"/>
      <w:r w:rsidRPr="00234274">
        <w:rPr>
          <w:lang w:val="fr-FR"/>
        </w:rPr>
        <w:t xml:space="preserve"> a rare </w:t>
      </w:r>
      <w:proofErr w:type="spellStart"/>
      <w:proofErr w:type="gramStart"/>
      <w:r w:rsidRPr="00234274">
        <w:rPr>
          <w:lang w:val="fr-FR"/>
        </w:rPr>
        <w:t>versatility</w:t>
      </w:r>
      <w:proofErr w:type="spellEnd"/>
      <w:r w:rsidRPr="00234274">
        <w:rPr>
          <w:lang w:val="fr-FR"/>
        </w:rPr>
        <w:t>:</w:t>
      </w:r>
      <w:proofErr w:type="gram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it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adapts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equally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well</w:t>
      </w:r>
      <w:proofErr w:type="spellEnd"/>
      <w:r w:rsidRPr="00234274">
        <w:rPr>
          <w:lang w:val="fr-FR"/>
        </w:rPr>
        <w:t xml:space="preserve"> to </w:t>
      </w:r>
      <w:proofErr w:type="spellStart"/>
      <w:r w:rsidRPr="00234274">
        <w:rPr>
          <w:lang w:val="fr-FR"/>
        </w:rPr>
        <w:t>minimalist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spaces</w:t>
      </w:r>
      <w:proofErr w:type="spellEnd"/>
      <w:r w:rsidRPr="00234274">
        <w:rPr>
          <w:lang w:val="fr-FR"/>
        </w:rPr>
        <w:t xml:space="preserve"> and </w:t>
      </w:r>
      <w:proofErr w:type="spellStart"/>
      <w:r w:rsidRPr="00234274">
        <w:rPr>
          <w:lang w:val="fr-FR"/>
        </w:rPr>
        <w:t>warmer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environments</w:t>
      </w:r>
      <w:proofErr w:type="spellEnd"/>
      <w:r w:rsidRPr="00234274">
        <w:rPr>
          <w:lang w:val="fr-FR"/>
        </w:rPr>
        <w:t>.</w:t>
      </w:r>
    </w:p>
    <w:p w14:paraId="1A5592C4" w14:textId="766D5449" w:rsidR="00234274" w:rsidRPr="00234274" w:rsidRDefault="00234274" w:rsidP="00234274">
      <w:pPr>
        <w:spacing w:before="240"/>
        <w:rPr>
          <w:lang w:val="fr-FR"/>
        </w:rPr>
      </w:pPr>
      <w:r w:rsidRPr="00234274">
        <w:rPr>
          <w:lang w:val="fr-FR"/>
        </w:rPr>
        <w:t xml:space="preserve">The </w:t>
      </w:r>
      <w:proofErr w:type="spellStart"/>
      <w:r w:rsidRPr="00234274">
        <w:rPr>
          <w:lang w:val="fr-FR"/>
        </w:rPr>
        <w:t>colour</w:t>
      </w:r>
      <w:proofErr w:type="spellEnd"/>
      <w:r w:rsidRPr="00234274">
        <w:rPr>
          <w:lang w:val="fr-FR"/>
        </w:rPr>
        <w:t xml:space="preserve"> palette of </w:t>
      </w:r>
      <w:hyperlink r:id="rId10" w:history="1">
        <w:proofErr w:type="spellStart"/>
        <w:r w:rsidRPr="00234274">
          <w:rPr>
            <w:rStyle w:val="Lienhypertexte"/>
            <w:b/>
            <w:bCs/>
            <w:lang w:val="fr-FR"/>
          </w:rPr>
          <w:t>Th</w:t>
        </w:r>
        <w:r w:rsidRPr="00234274">
          <w:rPr>
            <w:rStyle w:val="Lienhypertexte"/>
            <w:b/>
            <w:bCs/>
            <w:lang w:val="fr-FR"/>
          </w:rPr>
          <w:t>é</w:t>
        </w:r>
        <w:r w:rsidRPr="00234274">
          <w:rPr>
            <w:rStyle w:val="Lienhypertexte"/>
            <w:b/>
            <w:bCs/>
            <w:lang w:val="fr-FR"/>
          </w:rPr>
          <w:t>ra</w:t>
        </w:r>
        <w:proofErr w:type="spellEnd"/>
      </w:hyperlink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consists</w:t>
      </w:r>
      <w:proofErr w:type="spellEnd"/>
      <w:r w:rsidRPr="00234274">
        <w:rPr>
          <w:lang w:val="fr-FR"/>
        </w:rPr>
        <w:t xml:space="preserve"> of four </w:t>
      </w:r>
      <w:proofErr w:type="spellStart"/>
      <w:proofErr w:type="gramStart"/>
      <w:r w:rsidRPr="00234274">
        <w:rPr>
          <w:lang w:val="fr-FR"/>
        </w:rPr>
        <w:t>colours</w:t>
      </w:r>
      <w:proofErr w:type="spellEnd"/>
      <w:r w:rsidRPr="00234274">
        <w:rPr>
          <w:lang w:val="fr-FR"/>
        </w:rPr>
        <w:t>:</w:t>
      </w:r>
      <w:proofErr w:type="gramEnd"/>
      <w:r w:rsidRPr="00234274">
        <w:rPr>
          <w:lang w:val="fr-FR"/>
        </w:rPr>
        <w:t xml:space="preserve"> </w:t>
      </w:r>
      <w:r w:rsidRPr="00234274">
        <w:rPr>
          <w:b/>
          <w:bCs/>
          <w:lang w:val="fr-FR"/>
        </w:rPr>
        <w:t>Natur</w:t>
      </w:r>
      <w:r>
        <w:rPr>
          <w:b/>
          <w:bCs/>
          <w:lang w:val="fr-FR"/>
        </w:rPr>
        <w:t>e</w:t>
      </w:r>
      <w:r w:rsidRPr="00234274">
        <w:rPr>
          <w:b/>
          <w:bCs/>
          <w:lang w:val="fr-FR"/>
        </w:rPr>
        <w:t>l</w:t>
      </w:r>
      <w:r w:rsidRPr="00234274">
        <w:rPr>
          <w:lang w:val="fr-FR"/>
        </w:rPr>
        <w:t xml:space="preserve">, a warm, </w:t>
      </w:r>
      <w:proofErr w:type="spellStart"/>
      <w:r w:rsidRPr="00234274">
        <w:rPr>
          <w:lang w:val="fr-FR"/>
        </w:rPr>
        <w:t>contemporary</w:t>
      </w:r>
      <w:proofErr w:type="spellEnd"/>
      <w:r w:rsidRPr="00234274">
        <w:rPr>
          <w:lang w:val="fr-FR"/>
        </w:rPr>
        <w:t xml:space="preserve"> taupe </w:t>
      </w:r>
      <w:proofErr w:type="spellStart"/>
      <w:r w:rsidRPr="00234274">
        <w:rPr>
          <w:lang w:val="fr-FR"/>
        </w:rPr>
        <w:t>shade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faithful</w:t>
      </w:r>
      <w:proofErr w:type="spellEnd"/>
      <w:r w:rsidRPr="00234274">
        <w:rPr>
          <w:lang w:val="fr-FR"/>
        </w:rPr>
        <w:t xml:space="preserve"> to the original stone; </w:t>
      </w:r>
      <w:r>
        <w:rPr>
          <w:b/>
          <w:bCs/>
          <w:lang w:val="fr-FR"/>
        </w:rPr>
        <w:t>Ivoire</w:t>
      </w:r>
      <w:r w:rsidRPr="00234274">
        <w:rPr>
          <w:lang w:val="fr-FR"/>
        </w:rPr>
        <w:t xml:space="preserve">, a more neutral </w:t>
      </w:r>
      <w:proofErr w:type="spellStart"/>
      <w:r w:rsidRPr="00234274">
        <w:rPr>
          <w:lang w:val="fr-FR"/>
        </w:rPr>
        <w:t>shade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with</w:t>
      </w:r>
      <w:proofErr w:type="spellEnd"/>
      <w:r w:rsidRPr="00234274">
        <w:rPr>
          <w:lang w:val="fr-FR"/>
        </w:rPr>
        <w:t xml:space="preserve"> a </w:t>
      </w:r>
      <w:proofErr w:type="spellStart"/>
      <w:r w:rsidRPr="00234274">
        <w:rPr>
          <w:lang w:val="fr-FR"/>
        </w:rPr>
        <w:t>subtle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hint</w:t>
      </w:r>
      <w:proofErr w:type="spellEnd"/>
      <w:r w:rsidRPr="00234274">
        <w:rPr>
          <w:lang w:val="fr-FR"/>
        </w:rPr>
        <w:t xml:space="preserve"> of </w:t>
      </w:r>
      <w:proofErr w:type="spellStart"/>
      <w:r w:rsidRPr="00234274">
        <w:rPr>
          <w:lang w:val="fr-FR"/>
        </w:rPr>
        <w:t>grey</w:t>
      </w:r>
      <w:proofErr w:type="spellEnd"/>
      <w:r w:rsidRPr="00234274">
        <w:rPr>
          <w:lang w:val="fr-FR"/>
        </w:rPr>
        <w:t xml:space="preserve">; </w:t>
      </w:r>
      <w:r>
        <w:rPr>
          <w:b/>
          <w:bCs/>
          <w:lang w:val="fr-FR"/>
        </w:rPr>
        <w:t>Sable</w:t>
      </w:r>
      <w:r w:rsidRPr="00234274">
        <w:rPr>
          <w:lang w:val="fr-FR"/>
        </w:rPr>
        <w:t xml:space="preserve">, a </w:t>
      </w:r>
      <w:proofErr w:type="spellStart"/>
      <w:r w:rsidRPr="00234274">
        <w:rPr>
          <w:lang w:val="fr-FR"/>
        </w:rPr>
        <w:t>particularly</w:t>
      </w:r>
      <w:proofErr w:type="spellEnd"/>
      <w:r w:rsidRPr="00234274">
        <w:rPr>
          <w:lang w:val="fr-FR"/>
        </w:rPr>
        <w:t xml:space="preserve"> warm </w:t>
      </w:r>
      <w:proofErr w:type="spellStart"/>
      <w:r w:rsidRPr="00234274">
        <w:rPr>
          <w:lang w:val="fr-FR"/>
        </w:rPr>
        <w:t>shade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verging</w:t>
      </w:r>
      <w:proofErr w:type="spellEnd"/>
      <w:r w:rsidRPr="00234274">
        <w:rPr>
          <w:lang w:val="fr-FR"/>
        </w:rPr>
        <w:t xml:space="preserve"> on beige; and </w:t>
      </w:r>
      <w:r>
        <w:rPr>
          <w:b/>
          <w:bCs/>
          <w:lang w:val="fr-FR"/>
        </w:rPr>
        <w:t>Blanc</w:t>
      </w:r>
      <w:r w:rsidRPr="00234274">
        <w:rPr>
          <w:lang w:val="fr-FR"/>
        </w:rPr>
        <w:t xml:space="preserve">, an </w:t>
      </w:r>
      <w:proofErr w:type="spellStart"/>
      <w:r w:rsidRPr="00234274">
        <w:rPr>
          <w:lang w:val="fr-FR"/>
        </w:rPr>
        <w:t>extremely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bright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colour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that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softens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contrasts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while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retaining</w:t>
      </w:r>
      <w:proofErr w:type="spellEnd"/>
      <w:r w:rsidRPr="00234274">
        <w:rPr>
          <w:lang w:val="fr-FR"/>
        </w:rPr>
        <w:t xml:space="preserve"> the </w:t>
      </w:r>
      <w:proofErr w:type="spellStart"/>
      <w:r w:rsidRPr="00234274">
        <w:rPr>
          <w:lang w:val="fr-FR"/>
        </w:rPr>
        <w:t>richness</w:t>
      </w:r>
      <w:proofErr w:type="spellEnd"/>
      <w:r w:rsidRPr="00234274">
        <w:rPr>
          <w:lang w:val="fr-FR"/>
        </w:rPr>
        <w:t xml:space="preserve"> of </w:t>
      </w:r>
      <w:proofErr w:type="spellStart"/>
      <w:r w:rsidRPr="00234274">
        <w:rPr>
          <w:lang w:val="fr-FR"/>
        </w:rPr>
        <w:t>detail</w:t>
      </w:r>
      <w:proofErr w:type="spellEnd"/>
      <w:r w:rsidRPr="00234274">
        <w:rPr>
          <w:lang w:val="fr-FR"/>
        </w:rPr>
        <w:t>.</w:t>
      </w:r>
    </w:p>
    <w:p w14:paraId="2B80DAA7" w14:textId="77777777" w:rsidR="00234274" w:rsidRPr="00234274" w:rsidRDefault="00234274" w:rsidP="00717EC9">
      <w:pPr>
        <w:spacing w:before="240"/>
        <w:rPr>
          <w:bCs/>
        </w:rPr>
      </w:pPr>
      <w:r w:rsidRPr="00234274">
        <w:rPr>
          <w:bCs/>
        </w:rPr>
        <w:t xml:space="preserve">This collection is available in a thickness of 9.0 mm in the following sizes: 60×120, 80×80, 60×60, 30x60 and 10×60 with an R10 - B finish. For </w:t>
      </w:r>
      <w:r w:rsidRPr="00234274">
        <w:rPr>
          <w:b/>
        </w:rPr>
        <w:t>outdoor use</w:t>
      </w:r>
      <w:r w:rsidRPr="00234274">
        <w:rPr>
          <w:bCs/>
        </w:rPr>
        <w:t>, the range is completed by the following sizes: 60×120, 80×80, 60×60 and 30x60 in 9.0 mm thickness with a structured finish and R11 - C anti-slip characteristics.</w:t>
      </w:r>
    </w:p>
    <w:p w14:paraId="7F2EC73C" w14:textId="6A4F6599"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proofErr w:type="spellStart"/>
      <w:r w:rsidR="00234274">
        <w:rPr>
          <w:b/>
          <w:lang w:val="en-US"/>
        </w:rPr>
        <w:t>Théra</w:t>
      </w:r>
      <w:proofErr w:type="spellEnd"/>
      <w:r w:rsidRPr="0001254A">
        <w:rPr>
          <w:b/>
          <w:lang w:val="en-US"/>
        </w:rPr>
        <w:t xml:space="preserve"> 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Lienhypertexte"/>
            <w:b/>
            <w:lang w:val="en-US"/>
          </w:rPr>
          <w:t>official webs</w:t>
        </w:r>
        <w:r w:rsidRPr="0001254A">
          <w:rPr>
            <w:rStyle w:val="Lienhypertext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Lienhypertexte"/>
            <w:b/>
            <w:lang w:val="en-US"/>
          </w:rPr>
          <w:t>Facebook page</w:t>
        </w:r>
      </w:hyperlink>
      <w:r w:rsidR="00234274">
        <w:rPr>
          <w:b/>
          <w:lang w:val="en-US"/>
        </w:rPr>
        <w:t xml:space="preserve"> and </w:t>
      </w:r>
      <w:hyperlink r:id="rId13" w:history="1">
        <w:r w:rsidR="00234274" w:rsidRPr="00234274">
          <w:rPr>
            <w:rStyle w:val="Lienhypertexte"/>
            <w:b/>
            <w:lang w:val="en-US"/>
          </w:rPr>
          <w:t>Instagram</w:t>
        </w:r>
      </w:hyperlink>
      <w:r w:rsidR="00234274">
        <w:rPr>
          <w:b/>
          <w:lang w:val="en-US"/>
        </w:rPr>
        <w:t>.</w:t>
      </w:r>
    </w:p>
    <w:p w14:paraId="409E4C85" w14:textId="77777777" w:rsidR="00EA0BE8" w:rsidRPr="00612686" w:rsidRDefault="00EA0BE8" w:rsidP="00EA0BE8">
      <w:pPr>
        <w:rPr>
          <w:lang w:val="en-US"/>
        </w:rPr>
      </w:pPr>
    </w:p>
    <w:p w14:paraId="13EA70BF" w14:textId="4B482596" w:rsidR="00950D64" w:rsidRPr="00AB4483" w:rsidRDefault="00EA0BE8" w:rsidP="00950D64">
      <w:pPr>
        <w:pStyle w:val="Titre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 wp14:anchorId="6661765B" wp14:editId="53975562">
            <wp:simplePos x="0" y="0"/>
            <wp:positionH relativeFrom="page">
              <wp:align>right</wp:align>
            </wp:positionH>
            <wp:positionV relativeFrom="page">
              <wp:posOffset>1161415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274">
        <w:rPr>
          <w:noProof/>
          <w:lang w:eastAsia="it-IT"/>
        </w:rPr>
        <w:t>THERA</w:t>
      </w:r>
    </w:p>
    <w:p w14:paraId="23F40E7A" w14:textId="553AA5B0" w:rsidR="00950D64" w:rsidRPr="00AB4483" w:rsidRDefault="00234274" w:rsidP="00950D64">
      <w:pPr>
        <w:pStyle w:val="Sous-titre"/>
      </w:pPr>
      <w:r>
        <w:t>Concrete</w:t>
      </w:r>
      <w:r w:rsidR="00731124" w:rsidRPr="00731124">
        <w:t>-look floor and wall tiles for interiors and exteriors</w:t>
      </w:r>
    </w:p>
    <w:p w14:paraId="64DC35E9" w14:textId="77777777" w:rsidR="00EA0BE8" w:rsidRPr="009A0911" w:rsidRDefault="009A0911" w:rsidP="00731124">
      <w:pPr>
        <w:pStyle w:val="Titre3"/>
      </w:pPr>
      <w:r w:rsidRPr="009A0911"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14:paraId="2D33F665" w14:textId="77777777" w:rsidTr="009A0911">
        <w:trPr>
          <w:trHeight w:val="246"/>
        </w:trPr>
        <w:tc>
          <w:tcPr>
            <w:tcW w:w="4180" w:type="dxa"/>
            <w:noWrap/>
            <w:hideMark/>
          </w:tcPr>
          <w:p w14:paraId="6F0D1272" w14:textId="77777777"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63898158" w14:textId="77777777" w:rsidR="00283F6A" w:rsidRPr="006919FA" w:rsidRDefault="00950D64" w:rsidP="00022DB7">
            <w:r>
              <w:t>Floor and wall tiles for indoor and outdoor use</w:t>
            </w:r>
          </w:p>
        </w:tc>
      </w:tr>
      <w:tr w:rsidR="00283F6A" w:rsidRPr="006919FA" w14:paraId="63209FD1" w14:textId="77777777" w:rsidTr="009A0911">
        <w:trPr>
          <w:trHeight w:val="284"/>
        </w:trPr>
        <w:tc>
          <w:tcPr>
            <w:tcW w:w="4180" w:type="dxa"/>
            <w:noWrap/>
            <w:hideMark/>
          </w:tcPr>
          <w:p w14:paraId="3D8049F9" w14:textId="77777777"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DA2A1A8" w14:textId="77777777" w:rsidR="00283F6A" w:rsidRPr="006919FA" w:rsidRDefault="00950D64" w:rsidP="00022DB7">
            <w:pPr>
              <w:jc w:val="left"/>
            </w:pPr>
            <w:r w:rsidRPr="00950D64">
              <w:t>Coloured in body porcelain stoneware</w:t>
            </w:r>
          </w:p>
        </w:tc>
      </w:tr>
      <w:tr w:rsidR="00283F6A" w:rsidRPr="006919FA" w14:paraId="1FD3E2BD" w14:textId="77777777" w:rsidTr="009A0911">
        <w:trPr>
          <w:trHeight w:val="312"/>
        </w:trPr>
        <w:tc>
          <w:tcPr>
            <w:tcW w:w="4180" w:type="dxa"/>
            <w:noWrap/>
            <w:hideMark/>
          </w:tcPr>
          <w:p w14:paraId="75A00371" w14:textId="77777777"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00C786A6" w14:textId="437A3E83" w:rsidR="00283F6A" w:rsidRDefault="00234274" w:rsidP="00022DB7">
            <w:r>
              <w:t>Blanc</w:t>
            </w:r>
          </w:p>
          <w:p w14:paraId="43EFB603" w14:textId="71757E65" w:rsidR="00234274" w:rsidRDefault="00234274" w:rsidP="00022DB7">
            <w:r>
              <w:t>Sable</w:t>
            </w:r>
          </w:p>
          <w:p w14:paraId="067F10E8" w14:textId="3DF7FBDC" w:rsidR="00772EB9" w:rsidRDefault="00234274" w:rsidP="00022DB7">
            <w:r>
              <w:t>Ivoire</w:t>
            </w:r>
          </w:p>
          <w:p w14:paraId="16B1032F" w14:textId="11AE3F6E" w:rsidR="00772EB9" w:rsidRPr="006919FA" w:rsidRDefault="00234274" w:rsidP="00022DB7">
            <w:r>
              <w:t>Naturel</w:t>
            </w:r>
          </w:p>
        </w:tc>
      </w:tr>
      <w:tr w:rsidR="00283F6A" w:rsidRPr="00AB2F66" w14:paraId="57D4B30A" w14:textId="77777777" w:rsidTr="009A0911">
        <w:trPr>
          <w:trHeight w:val="333"/>
        </w:trPr>
        <w:tc>
          <w:tcPr>
            <w:tcW w:w="4180" w:type="dxa"/>
            <w:noWrap/>
            <w:hideMark/>
          </w:tcPr>
          <w:p w14:paraId="1EAE3D23" w14:textId="77777777"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637755A2" w14:textId="77777777" w:rsidR="00772EB9" w:rsidRDefault="00772EB9" w:rsidP="00772EB9">
            <w:pPr>
              <w:pStyle w:val="Default"/>
              <w:rPr>
                <w:color w:val="808080"/>
                <w:sz w:val="22"/>
                <w:szCs w:val="22"/>
                <w:lang w:val="en-GB"/>
              </w:rPr>
            </w:pPr>
            <w:r w:rsidRPr="00772EB9">
              <w:rPr>
                <w:color w:val="808080"/>
                <w:sz w:val="22"/>
                <w:szCs w:val="22"/>
                <w:lang w:val="en-GB"/>
              </w:rPr>
              <w:t xml:space="preserve">60x120 cm </w:t>
            </w:r>
          </w:p>
          <w:p w14:paraId="213CB42C" w14:textId="69BBC4BC" w:rsidR="00772EB9" w:rsidRPr="00772EB9" w:rsidRDefault="00772EB9" w:rsidP="00772EB9">
            <w:pPr>
              <w:pStyle w:val="Default"/>
              <w:rPr>
                <w:color w:val="808080"/>
                <w:sz w:val="22"/>
                <w:szCs w:val="22"/>
                <w:lang w:val="en-GB"/>
              </w:rPr>
            </w:pPr>
            <w:r w:rsidRPr="00772EB9">
              <w:rPr>
                <w:color w:val="808080"/>
                <w:sz w:val="22"/>
                <w:szCs w:val="22"/>
                <w:lang w:val="en-GB"/>
              </w:rPr>
              <w:t xml:space="preserve">80x80 cm </w:t>
            </w:r>
          </w:p>
          <w:p w14:paraId="30D8D00E" w14:textId="77777777" w:rsidR="00772EB9" w:rsidRPr="00772EB9" w:rsidRDefault="00772EB9" w:rsidP="00772EB9">
            <w:pPr>
              <w:pStyle w:val="Default"/>
              <w:rPr>
                <w:color w:val="808080"/>
                <w:sz w:val="22"/>
                <w:szCs w:val="22"/>
                <w:lang w:val="en-GB"/>
              </w:rPr>
            </w:pPr>
            <w:r w:rsidRPr="00772EB9">
              <w:rPr>
                <w:color w:val="808080"/>
                <w:sz w:val="22"/>
                <w:szCs w:val="22"/>
                <w:lang w:val="en-GB"/>
              </w:rPr>
              <w:t xml:space="preserve">60x60 cm </w:t>
            </w:r>
          </w:p>
          <w:p w14:paraId="08B27B49" w14:textId="77777777" w:rsidR="00772EB9" w:rsidRPr="00772EB9" w:rsidRDefault="00772EB9" w:rsidP="00772EB9">
            <w:pPr>
              <w:pStyle w:val="Default"/>
              <w:rPr>
                <w:color w:val="808080"/>
                <w:sz w:val="22"/>
                <w:szCs w:val="22"/>
                <w:lang w:val="fr-FR"/>
              </w:rPr>
            </w:pPr>
            <w:r w:rsidRPr="00772EB9">
              <w:rPr>
                <w:color w:val="808080"/>
                <w:sz w:val="22"/>
                <w:szCs w:val="22"/>
                <w:lang w:val="fr-FR"/>
              </w:rPr>
              <w:t xml:space="preserve">30x60 cm </w:t>
            </w:r>
          </w:p>
          <w:p w14:paraId="42305CF6" w14:textId="77777777" w:rsidR="00772EB9" w:rsidRPr="00772EB9" w:rsidRDefault="00772EB9" w:rsidP="00772EB9">
            <w:pPr>
              <w:pStyle w:val="Default"/>
              <w:rPr>
                <w:color w:val="808080"/>
                <w:sz w:val="22"/>
                <w:szCs w:val="22"/>
                <w:lang w:val="fr-FR"/>
              </w:rPr>
            </w:pPr>
            <w:r w:rsidRPr="00772EB9">
              <w:rPr>
                <w:color w:val="808080"/>
                <w:sz w:val="22"/>
                <w:szCs w:val="22"/>
                <w:lang w:val="fr-FR"/>
              </w:rPr>
              <w:t xml:space="preserve">10x60 cm </w:t>
            </w:r>
          </w:p>
          <w:p w14:paraId="1D6C1E57" w14:textId="5705230E" w:rsidR="00283F6A" w:rsidRPr="00772EB9" w:rsidRDefault="00772EB9" w:rsidP="00772EB9">
            <w:pPr>
              <w:pStyle w:val="Default"/>
              <w:rPr>
                <w:lang w:val="fr-FR"/>
              </w:rPr>
            </w:pPr>
            <w:r w:rsidRPr="00772EB9">
              <w:rPr>
                <w:color w:val="808080"/>
                <w:sz w:val="22"/>
                <w:szCs w:val="22"/>
                <w:lang w:val="fr-FR"/>
              </w:rPr>
              <w:t xml:space="preserve">Mosaïque 5x5 cm </w:t>
            </w:r>
          </w:p>
        </w:tc>
      </w:tr>
      <w:tr w:rsidR="00283F6A" w:rsidRPr="006919FA" w14:paraId="518A8E33" w14:textId="77777777" w:rsidTr="009A0911">
        <w:trPr>
          <w:trHeight w:val="315"/>
        </w:trPr>
        <w:tc>
          <w:tcPr>
            <w:tcW w:w="4180" w:type="dxa"/>
            <w:noWrap/>
            <w:hideMark/>
          </w:tcPr>
          <w:p w14:paraId="15E572C2" w14:textId="77777777"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E703413" w14:textId="77777777" w:rsidR="00283F6A" w:rsidRPr="006919FA" w:rsidRDefault="00950D64" w:rsidP="00022DB7">
            <w:r>
              <w:t>Smooth and structured, non-slip</w:t>
            </w:r>
          </w:p>
        </w:tc>
      </w:tr>
      <w:tr w:rsidR="00283F6A" w:rsidRPr="006919FA" w14:paraId="6244E632" w14:textId="77777777" w:rsidTr="009A0911">
        <w:trPr>
          <w:trHeight w:val="371"/>
        </w:trPr>
        <w:tc>
          <w:tcPr>
            <w:tcW w:w="4180" w:type="dxa"/>
            <w:noWrap/>
            <w:hideMark/>
          </w:tcPr>
          <w:p w14:paraId="4B7E1770" w14:textId="77777777"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3F560685" w14:textId="0EEC68A5" w:rsidR="00283F6A" w:rsidRPr="006919FA" w:rsidRDefault="00A10E6C" w:rsidP="00022DB7">
            <w:r>
              <w:t>Baseboard, corner step</w:t>
            </w:r>
          </w:p>
        </w:tc>
      </w:tr>
    </w:tbl>
    <w:p w14:paraId="083FE9C1" w14:textId="052494AC" w:rsidR="00EA0BE8" w:rsidRPr="00950D64" w:rsidRDefault="00EA0BE8" w:rsidP="00950D64">
      <w:pPr>
        <w:pStyle w:val="Titre"/>
        <w:tabs>
          <w:tab w:val="left" w:pos="3600"/>
        </w:tabs>
      </w:pPr>
      <w:r w:rsidRPr="00A10E6C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 wp14:anchorId="478005AF" wp14:editId="1566F832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274">
        <w:rPr>
          <w:noProof/>
          <w:lang w:eastAsia="it-IT"/>
        </w:rPr>
        <w:t>THERA</w:t>
      </w:r>
      <w:r w:rsidR="00950D64">
        <w:rPr>
          <w:noProof/>
          <w:lang w:eastAsia="fr-FR"/>
        </w:rPr>
        <w:tab/>
      </w:r>
    </w:p>
    <w:p w14:paraId="16F73F92" w14:textId="04F6863E" w:rsidR="00950D64" w:rsidRPr="00AB4483" w:rsidRDefault="00234274" w:rsidP="00950D64">
      <w:pPr>
        <w:pStyle w:val="Sous-titre"/>
      </w:pPr>
      <w:r>
        <w:t>Concrete</w:t>
      </w:r>
      <w:r w:rsidR="00731124" w:rsidRPr="00731124">
        <w:t>-look floor and wall tiles for interiors and exteriors</w:t>
      </w:r>
    </w:p>
    <w:p w14:paraId="264E8F32" w14:textId="77777777" w:rsidR="00A602AC" w:rsidRDefault="009A0911" w:rsidP="00A602AC">
      <w:pPr>
        <w:pStyle w:val="Titre3"/>
        <w:rPr>
          <w:lang w:val="fr-FR"/>
        </w:rPr>
      </w:pPr>
      <w:r>
        <w:rPr>
          <w:lang w:val="fr-FR"/>
        </w:rPr>
        <w:t>OUR</w:t>
      </w:r>
      <w:r w:rsidR="00A8358F">
        <w:rPr>
          <w:lang w:val="fr-FR"/>
        </w:rPr>
        <w:t xml:space="preserve"> </w:t>
      </w:r>
      <w:proofErr w:type="gramStart"/>
      <w:r w:rsidR="00A8358F">
        <w:rPr>
          <w:lang w:val="fr-FR"/>
        </w:rPr>
        <w:t>CERTIFICATIONS</w:t>
      </w:r>
      <w:r w:rsidR="00A602AC">
        <w:rPr>
          <w:lang w:val="fr-FR"/>
        </w:rPr>
        <w:t>:</w:t>
      </w:r>
      <w:proofErr w:type="gramEnd"/>
    </w:p>
    <w:p w14:paraId="2ED82BC2" w14:textId="77777777" w:rsidR="00A602AC" w:rsidRPr="00244780" w:rsidRDefault="00000000" w:rsidP="00A602AC">
      <w:pPr>
        <w:numPr>
          <w:ilvl w:val="0"/>
          <w:numId w:val="13"/>
        </w:numPr>
        <w:rPr>
          <w:lang w:val="en-US"/>
        </w:rPr>
      </w:pPr>
      <w:hyperlink r:id="rId14" w:history="1">
        <w:r w:rsidR="00A602AC" w:rsidRPr="00244780">
          <w:rPr>
            <w:rStyle w:val="Lienhypertexte"/>
            <w:b/>
            <w:lang w:val="en-US"/>
          </w:rPr>
          <w:t>ISO EN 9001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company’s quality management system </w:t>
      </w:r>
      <w:r w:rsidR="00D9253B" w:rsidRPr="00D9253B">
        <w:t>that is part of a continual improvement at all levels which include: customer relations, willingness to communicate, internal organisation, relations with suppliers and production processes.</w:t>
      </w:r>
    </w:p>
    <w:p w14:paraId="36138CF7" w14:textId="77777777" w:rsidR="00A602AC" w:rsidRPr="00371D95" w:rsidRDefault="00000000" w:rsidP="00A602AC">
      <w:pPr>
        <w:numPr>
          <w:ilvl w:val="0"/>
          <w:numId w:val="13"/>
        </w:numPr>
        <w:rPr>
          <w:lang w:val="en-US"/>
        </w:rPr>
      </w:pPr>
      <w:hyperlink r:id="rId15" w:history="1">
        <w:r w:rsidR="00A602AC" w:rsidRPr="00244780">
          <w:rPr>
            <w:rStyle w:val="Lienhypertexte"/>
            <w:b/>
            <w:lang w:val="en-US"/>
          </w:rPr>
          <w:t>ISO EN 14001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environmental management system</w:t>
      </w:r>
      <w:r w:rsidR="00D9253B" w:rsidRPr="00D9253B">
        <w:t xml:space="preserve"> based on </w:t>
      </w:r>
      <w:r w:rsidR="00D9253B" w:rsidRPr="00D9253B">
        <w:rPr>
          <w:b/>
          <w:bCs/>
        </w:rPr>
        <w:t>environmental commitment</w:t>
      </w:r>
      <w:r w:rsidR="00D9253B" w:rsidRPr="00D9253B">
        <w:t xml:space="preserve">, on strict standards and </w:t>
      </w:r>
      <w:r w:rsidR="00D9253B">
        <w:t xml:space="preserve">on </w:t>
      </w:r>
      <w:r w:rsidR="00D9253B" w:rsidRPr="00D9253B">
        <w:t>increasingly ambitious goals that the company has implemented to control and reduce its impact on the environment and to</w:t>
      </w:r>
      <w:r w:rsidR="00D9253B">
        <w:t xml:space="preserve"> continuously</w:t>
      </w:r>
      <w:r w:rsidR="00D9253B" w:rsidRPr="00D9253B">
        <w:t xml:space="preserve"> impr</w:t>
      </w:r>
      <w:r w:rsidR="00D9253B">
        <w:t>ove its performance</w:t>
      </w:r>
      <w:r w:rsidR="00D9253B" w:rsidRPr="00D9253B">
        <w:t>.</w:t>
      </w:r>
    </w:p>
    <w:p w14:paraId="2713B141" w14:textId="77777777" w:rsidR="00371D95" w:rsidRPr="00234274" w:rsidRDefault="00000000" w:rsidP="00D73D85">
      <w:pPr>
        <w:numPr>
          <w:ilvl w:val="0"/>
          <w:numId w:val="13"/>
        </w:numPr>
        <w:rPr>
          <w:lang w:val="en-US"/>
        </w:rPr>
      </w:pPr>
      <w:hyperlink r:id="rId16" w:history="1">
        <w:r w:rsidR="00D73D85" w:rsidRPr="00244780">
          <w:rPr>
            <w:rStyle w:val="Lienhypertexte"/>
            <w:b/>
            <w:lang w:val="en-US"/>
          </w:rPr>
          <w:t xml:space="preserve">ISO EN </w:t>
        </w:r>
        <w:r w:rsidR="00D73D85">
          <w:rPr>
            <w:rStyle w:val="Lienhypertexte"/>
            <w:b/>
            <w:lang w:val="en-US"/>
          </w:rPr>
          <w:t>50</w:t>
        </w:r>
        <w:r w:rsidR="00D73D85" w:rsidRPr="00244780">
          <w:rPr>
            <w:rStyle w:val="Lienhypertexte"/>
            <w:b/>
            <w:lang w:val="en-US"/>
          </w:rPr>
          <w:t>001</w:t>
        </w:r>
      </w:hyperlink>
      <w:r w:rsidR="00D73D85" w:rsidRPr="00244780">
        <w:rPr>
          <w:lang w:val="en-US"/>
        </w:rPr>
        <w:t xml:space="preserve">: </w:t>
      </w:r>
      <w:r w:rsidR="00950D64">
        <w:t>standard</w:t>
      </w:r>
      <w:r w:rsidR="009A0911" w:rsidRPr="006919FA">
        <w:t xml:space="preserve"> </w:t>
      </w:r>
      <w:r w:rsidR="009A0911">
        <w:t xml:space="preserve">that sets out the requirements </w:t>
      </w:r>
      <w:r w:rsidR="00D9253B">
        <w:t>related to</w:t>
      </w:r>
      <w:r w:rsidR="009A0911">
        <w:t xml:space="preserve"> </w:t>
      </w:r>
      <w:r w:rsidR="009A0911" w:rsidRPr="005703E0">
        <w:rPr>
          <w:b/>
        </w:rPr>
        <w:t>energy management systems</w:t>
      </w:r>
      <w:r w:rsidR="009A0911">
        <w:t>. This certification, driven by the wish to better control and optimise energy consumption, is the logical continuation of a continuous improvement approach and an environmental commitment.</w:t>
      </w:r>
    </w:p>
    <w:p w14:paraId="5703C2CE" w14:textId="39E6CB65" w:rsidR="00234274" w:rsidRPr="00234274" w:rsidRDefault="00234274" w:rsidP="00234274">
      <w:pPr>
        <w:numPr>
          <w:ilvl w:val="0"/>
          <w:numId w:val="13"/>
        </w:numPr>
        <w:rPr>
          <w:lang w:val="fr-FR"/>
        </w:rPr>
      </w:pPr>
      <w:hyperlink r:id="rId17" w:history="1">
        <w:r w:rsidRPr="00234274">
          <w:rPr>
            <w:rStyle w:val="Lienhypertexte"/>
            <w:b/>
            <w:lang w:val="en-US"/>
          </w:rPr>
          <w:t xml:space="preserve">ISO EN </w:t>
        </w:r>
        <w:r>
          <w:rPr>
            <w:rStyle w:val="Lienhypertexte"/>
            <w:b/>
            <w:lang w:val="en-US"/>
          </w:rPr>
          <w:t>17889-1</w:t>
        </w:r>
      </w:hyperlink>
      <w:r w:rsidRPr="00234274">
        <w:rPr>
          <w:lang w:val="en-US"/>
        </w:rPr>
        <w:t xml:space="preserve">: </w:t>
      </w:r>
      <w:r w:rsidRPr="00234274">
        <w:rPr>
          <w:lang w:val="fr-FR"/>
        </w:rPr>
        <w:t xml:space="preserve">standard </w:t>
      </w:r>
      <w:proofErr w:type="spellStart"/>
      <w:r w:rsidRPr="00234274">
        <w:rPr>
          <w:lang w:val="fr-FR"/>
        </w:rPr>
        <w:t>that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establishes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requirements</w:t>
      </w:r>
      <w:proofErr w:type="spellEnd"/>
      <w:r w:rsidRPr="00234274">
        <w:rPr>
          <w:lang w:val="fr-FR"/>
        </w:rPr>
        <w:t xml:space="preserve"> for </w:t>
      </w:r>
      <w:proofErr w:type="spellStart"/>
      <w:r w:rsidRPr="00234274">
        <w:rPr>
          <w:b/>
          <w:bCs/>
          <w:lang w:val="fr-FR"/>
        </w:rPr>
        <w:t>energy</w:t>
      </w:r>
      <w:proofErr w:type="spellEnd"/>
      <w:r w:rsidRPr="00234274">
        <w:rPr>
          <w:b/>
          <w:bCs/>
          <w:lang w:val="fr-FR"/>
        </w:rPr>
        <w:t xml:space="preserve"> management </w:t>
      </w:r>
      <w:proofErr w:type="spellStart"/>
      <w:r w:rsidRPr="00234274">
        <w:rPr>
          <w:b/>
          <w:bCs/>
          <w:lang w:val="fr-FR"/>
        </w:rPr>
        <w:t>systems</w:t>
      </w:r>
      <w:proofErr w:type="spellEnd"/>
      <w:r w:rsidRPr="00234274">
        <w:rPr>
          <w:lang w:val="fr-FR"/>
        </w:rPr>
        <w:t xml:space="preserve">. This certification, </w:t>
      </w:r>
      <w:proofErr w:type="spellStart"/>
      <w:r w:rsidRPr="00234274">
        <w:rPr>
          <w:lang w:val="fr-FR"/>
        </w:rPr>
        <w:t>motivated</w:t>
      </w:r>
      <w:proofErr w:type="spellEnd"/>
      <w:r w:rsidRPr="00234274">
        <w:rPr>
          <w:lang w:val="fr-FR"/>
        </w:rPr>
        <w:t xml:space="preserve"> by the </w:t>
      </w:r>
      <w:proofErr w:type="spellStart"/>
      <w:r w:rsidRPr="00234274">
        <w:rPr>
          <w:lang w:val="fr-FR"/>
        </w:rPr>
        <w:t>desire</w:t>
      </w:r>
      <w:proofErr w:type="spellEnd"/>
      <w:r w:rsidRPr="00234274">
        <w:rPr>
          <w:lang w:val="fr-FR"/>
        </w:rPr>
        <w:t xml:space="preserve"> to </w:t>
      </w:r>
      <w:proofErr w:type="spellStart"/>
      <w:r w:rsidRPr="00234274">
        <w:rPr>
          <w:lang w:val="fr-FR"/>
        </w:rPr>
        <w:t>better</w:t>
      </w:r>
      <w:proofErr w:type="spellEnd"/>
      <w:r w:rsidRPr="00234274">
        <w:rPr>
          <w:lang w:val="fr-FR"/>
        </w:rPr>
        <w:t xml:space="preserve"> control and optimise </w:t>
      </w:r>
      <w:proofErr w:type="spellStart"/>
      <w:r w:rsidRPr="00234274">
        <w:rPr>
          <w:lang w:val="fr-FR"/>
        </w:rPr>
        <w:t>energy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consumption</w:t>
      </w:r>
      <w:proofErr w:type="spellEnd"/>
      <w:r w:rsidRPr="00234274">
        <w:rPr>
          <w:lang w:val="fr-FR"/>
        </w:rPr>
        <w:t xml:space="preserve">, </w:t>
      </w:r>
      <w:proofErr w:type="spellStart"/>
      <w:r w:rsidRPr="00234274">
        <w:rPr>
          <w:lang w:val="fr-FR"/>
        </w:rPr>
        <w:t>is</w:t>
      </w:r>
      <w:proofErr w:type="spellEnd"/>
      <w:r w:rsidRPr="00234274">
        <w:rPr>
          <w:lang w:val="fr-FR"/>
        </w:rPr>
        <w:t xml:space="preserve"> the </w:t>
      </w:r>
      <w:proofErr w:type="spellStart"/>
      <w:r w:rsidRPr="00234274">
        <w:rPr>
          <w:lang w:val="fr-FR"/>
        </w:rPr>
        <w:t>logical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next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step</w:t>
      </w:r>
      <w:proofErr w:type="spellEnd"/>
      <w:r w:rsidRPr="00234274">
        <w:rPr>
          <w:lang w:val="fr-FR"/>
        </w:rPr>
        <w:t xml:space="preserve"> in a process of </w:t>
      </w:r>
      <w:proofErr w:type="spellStart"/>
      <w:r w:rsidRPr="00234274">
        <w:rPr>
          <w:lang w:val="fr-FR"/>
        </w:rPr>
        <w:t>continuous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improvement</w:t>
      </w:r>
      <w:proofErr w:type="spellEnd"/>
      <w:r w:rsidRPr="00234274">
        <w:rPr>
          <w:lang w:val="fr-FR"/>
        </w:rPr>
        <w:t xml:space="preserve"> and </w:t>
      </w:r>
      <w:proofErr w:type="spellStart"/>
      <w:r w:rsidRPr="00234274">
        <w:rPr>
          <w:lang w:val="fr-FR"/>
        </w:rPr>
        <w:t>environmental</w:t>
      </w:r>
      <w:proofErr w:type="spellEnd"/>
      <w:r w:rsidRPr="00234274">
        <w:rPr>
          <w:lang w:val="fr-FR"/>
        </w:rPr>
        <w:t xml:space="preserve"> </w:t>
      </w:r>
      <w:proofErr w:type="spellStart"/>
      <w:r w:rsidRPr="00234274">
        <w:rPr>
          <w:lang w:val="fr-FR"/>
        </w:rPr>
        <w:t>commitment</w:t>
      </w:r>
      <w:proofErr w:type="spellEnd"/>
      <w:r w:rsidRPr="00234274">
        <w:rPr>
          <w:lang w:val="fr-FR"/>
        </w:rPr>
        <w:t>.</w:t>
      </w:r>
    </w:p>
    <w:p w14:paraId="3983D611" w14:textId="77777777" w:rsidR="00A602AC" w:rsidRDefault="00A602AC" w:rsidP="00A602AC">
      <w:pPr>
        <w:pStyle w:val="Titre3"/>
        <w:rPr>
          <w:lang w:val="fr-FR"/>
        </w:rPr>
      </w:pPr>
      <w:r>
        <w:rPr>
          <w:lang w:val="fr-FR"/>
        </w:rPr>
        <w:t xml:space="preserve">PRODUCT </w:t>
      </w:r>
      <w:proofErr w:type="gramStart"/>
      <w:r>
        <w:rPr>
          <w:lang w:val="fr-FR"/>
        </w:rPr>
        <w:t>CERTIFICATIONS:</w:t>
      </w:r>
      <w:proofErr w:type="gramEnd"/>
    </w:p>
    <w:p w14:paraId="11B820A5" w14:textId="77777777" w:rsidR="00842919" w:rsidRDefault="00000000" w:rsidP="00842919">
      <w:pPr>
        <w:numPr>
          <w:ilvl w:val="0"/>
          <w:numId w:val="13"/>
        </w:numPr>
      </w:pPr>
      <w:hyperlink r:id="rId18" w:history="1">
        <w:r w:rsidR="00842919">
          <w:rPr>
            <w:rStyle w:val="Lienhypertexte"/>
            <w:b/>
          </w:rPr>
          <w:t>Indoor emissions</w:t>
        </w:r>
      </w:hyperlink>
      <w:r w:rsidR="00842919" w:rsidRPr="00020748">
        <w:t xml:space="preserve">: </w:t>
      </w:r>
      <w:r w:rsidR="00BA4543">
        <w:t>index measuring</w:t>
      </w:r>
      <w:r w:rsidR="00842919">
        <w:t xml:space="preserve"> emissions of volatile substances posing a risk of inhalation toxicity. All our tiles are assigned A+, - the best note in the classification. Furthermore, as </w:t>
      </w:r>
      <w:r w:rsidR="00842919" w:rsidRPr="00BA4543">
        <w:rPr>
          <w:b/>
        </w:rPr>
        <w:t>they do not contain Volatile Organic Compounds (VOCs)</w:t>
      </w:r>
      <w:r w:rsidR="00842919">
        <w:t>, they even outperform all the requirements for the A+ classification.</w:t>
      </w:r>
    </w:p>
    <w:p w14:paraId="5FC924F1" w14:textId="77777777" w:rsidR="00EA0BE8" w:rsidRPr="00842919" w:rsidRDefault="00842919" w:rsidP="00A602AC">
      <w:pPr>
        <w:numPr>
          <w:ilvl w:val="0"/>
          <w:numId w:val="13"/>
        </w:numPr>
      </w:pPr>
      <w:r>
        <w:t>Novoceram products are involved in obtaining various ecological certifications for</w:t>
      </w:r>
      <w:r w:rsidR="00EB66DA">
        <w:t xml:space="preserve"> the construction industry </w:t>
      </w:r>
      <w:r w:rsidR="004A0E2F" w:rsidRPr="00D73D85">
        <w:rPr>
          <w:bCs/>
          <w:lang w:val="en-US"/>
        </w:rPr>
        <w:t xml:space="preserve">such as </w:t>
      </w:r>
      <w:r w:rsidR="004A0E2F">
        <w:t xml:space="preserve">the </w:t>
      </w:r>
      <w:r w:rsidR="004A0E2F">
        <w:rPr>
          <w:rFonts w:cs="Calibri"/>
        </w:rPr>
        <w:t xml:space="preserve">American </w:t>
      </w:r>
      <w:r w:rsidR="00523BF7">
        <w:rPr>
          <w:rFonts w:cs="Calibri"/>
        </w:rPr>
        <w:t>certification</w:t>
      </w:r>
      <w:r w:rsidR="004A0E2F">
        <w:rPr>
          <w:rFonts w:cs="Calibri"/>
        </w:rPr>
        <w:t xml:space="preserve">, </w:t>
      </w:r>
      <w:hyperlink r:id="rId19" w:tgtFrame="_blank" w:history="1">
        <w:r w:rsidRPr="00E619E4">
          <w:rPr>
            <w:rStyle w:val="Lienhypertexte"/>
            <w:rFonts w:cs="Calibri"/>
            <w:b/>
          </w:rPr>
          <w:t>LEED</w:t>
        </w:r>
      </w:hyperlink>
      <w:r w:rsidRPr="00E619E4">
        <w:rPr>
          <w:rFonts w:cs="Calibri"/>
        </w:rPr>
        <w:t xml:space="preserve"> (Leadership in Energy and Environmental Design. Novoceram </w:t>
      </w:r>
      <w:r>
        <w:rPr>
          <w:rFonts w:cs="Calibri"/>
        </w:rPr>
        <w:t>h</w:t>
      </w:r>
      <w:r w:rsidRPr="00E619E4">
        <w:rPr>
          <w:rFonts w:cs="Calibri"/>
        </w:rPr>
        <w:t>a</w:t>
      </w:r>
      <w:r>
        <w:rPr>
          <w:rFonts w:cs="Calibri"/>
        </w:rPr>
        <w:t xml:space="preserve">s also established the </w:t>
      </w:r>
      <w:hyperlink r:id="rId20" w:tgtFrame="_blank" w:history="1">
        <w:r w:rsidRPr="00E619E4">
          <w:rPr>
            <w:rStyle w:val="Lienhypertexte"/>
            <w:rFonts w:cs="Calibri"/>
            <w:b/>
          </w:rPr>
          <w:t>PEF</w:t>
        </w:r>
      </w:hyperlink>
      <w:r w:rsidRPr="00E619E4">
        <w:rPr>
          <w:rFonts w:cs="Calibri"/>
        </w:rPr>
        <w:t xml:space="preserve"> (Performan</w:t>
      </w:r>
      <w:r>
        <w:rPr>
          <w:rFonts w:cs="Calibri"/>
        </w:rPr>
        <w:t xml:space="preserve">ce </w:t>
      </w:r>
      <w:proofErr w:type="spellStart"/>
      <w:r>
        <w:rPr>
          <w:rFonts w:cs="Calibri"/>
        </w:rPr>
        <w:t>Environnemental</w:t>
      </w:r>
      <w:proofErr w:type="spellEnd"/>
      <w:r>
        <w:rPr>
          <w:rFonts w:cs="Calibri"/>
        </w:rPr>
        <w:t xml:space="preserve"> Footprint) and</w:t>
      </w:r>
      <w:r w:rsidRPr="00E619E4">
        <w:rPr>
          <w:rFonts w:cs="Calibri"/>
        </w:rPr>
        <w:t xml:space="preserve"> </w:t>
      </w:r>
      <w:hyperlink r:id="rId21" w:tgtFrame="_blank" w:history="1">
        <w:r w:rsidRPr="00E619E4">
          <w:rPr>
            <w:rStyle w:val="Lienhypertexte"/>
            <w:rFonts w:cs="Calibri"/>
            <w:b/>
          </w:rPr>
          <w:t>EPD</w:t>
        </w:r>
      </w:hyperlink>
      <w:r w:rsidRPr="00E619E4">
        <w:rPr>
          <w:rFonts w:cs="Calibri"/>
        </w:rPr>
        <w:t xml:space="preserve"> (</w:t>
      </w:r>
      <w:proofErr w:type="spellStart"/>
      <w:r w:rsidRPr="00E619E4">
        <w:rPr>
          <w:rFonts w:cs="Calibri"/>
        </w:rPr>
        <w:t>Environnemental</w:t>
      </w:r>
      <w:proofErr w:type="spellEnd"/>
      <w:r w:rsidRPr="00E619E4">
        <w:rPr>
          <w:rFonts w:cs="Calibri"/>
        </w:rPr>
        <w:t xml:space="preserve"> Product Declaration)</w:t>
      </w:r>
      <w:r w:rsidR="004A0E2F">
        <w:rPr>
          <w:rFonts w:cs="Calibri"/>
        </w:rPr>
        <w:t xml:space="preserve"> of its products </w:t>
      </w:r>
      <w:r>
        <w:rPr>
          <w:rFonts w:cs="Calibri"/>
        </w:rPr>
        <w:t>which indicate</w:t>
      </w:r>
      <w:r>
        <w:rPr>
          <w:bCs/>
          <w:lang w:val="en-US"/>
        </w:rPr>
        <w:t xml:space="preserve"> </w:t>
      </w:r>
      <w:r w:rsidRPr="00D73D85">
        <w:rPr>
          <w:bCs/>
          <w:lang w:val="en-US"/>
        </w:rPr>
        <w:t xml:space="preserve">the potential environmental impact of a product </w:t>
      </w:r>
      <w:r>
        <w:rPr>
          <w:bCs/>
          <w:lang w:val="en-US"/>
        </w:rPr>
        <w:t>throughout</w:t>
      </w:r>
      <w:r w:rsidRPr="003C7776">
        <w:rPr>
          <w:bCs/>
          <w:lang w:val="en-US"/>
        </w:rPr>
        <w:t xml:space="preserve"> its entire life cycle</w:t>
      </w:r>
      <w:r>
        <w:rPr>
          <w:rFonts w:cs="Calibri"/>
        </w:rPr>
        <w:t xml:space="preserve">. </w:t>
      </w:r>
    </w:p>
    <w:sectPr w:rsidR="00EA0BE8" w:rsidRPr="00842919" w:rsidSect="000565A3">
      <w:headerReference w:type="default" r:id="rId22"/>
      <w:footerReference w:type="default" r:id="rId23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2A083" w14:textId="77777777" w:rsidR="00621EAC" w:rsidRDefault="00621EAC">
      <w:r>
        <w:separator/>
      </w:r>
    </w:p>
  </w:endnote>
  <w:endnote w:type="continuationSeparator" w:id="0">
    <w:p w14:paraId="2DBFB77A" w14:textId="77777777" w:rsidR="00621EAC" w:rsidRDefault="0062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973F" w14:textId="77777777"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 wp14:anchorId="55EA60CC" wp14:editId="1B904894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Lienhypertexte"/>
          <w:sz w:val="20"/>
          <w:szCs w:val="20"/>
          <w:lang w:val="en-US"/>
        </w:rPr>
        <w:t>pressoffice@novoceram.fr</w:t>
      </w:r>
    </w:hyperlink>
  </w:p>
  <w:p w14:paraId="06BD03B6" w14:textId="77777777"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93D20C6" wp14:editId="091EF897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Novoceram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proofErr w:type="gram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Vallier sur Rhône Cedex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Lienhypertext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D720" w14:textId="77777777" w:rsidR="00621EAC" w:rsidRDefault="00621EAC">
      <w:r>
        <w:separator/>
      </w:r>
    </w:p>
  </w:footnote>
  <w:footnote w:type="continuationSeparator" w:id="0">
    <w:p w14:paraId="3945C57C" w14:textId="77777777" w:rsidR="00621EAC" w:rsidRDefault="00621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41CF" w14:textId="77777777" w:rsidR="002E4A98" w:rsidRPr="00D217B6" w:rsidRDefault="007742F4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34500C2E" wp14:editId="7DF0002C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43926A" wp14:editId="6A54E537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28921">
    <w:abstractNumId w:val="8"/>
  </w:num>
  <w:num w:numId="2" w16cid:durableId="523707752">
    <w:abstractNumId w:val="8"/>
  </w:num>
  <w:num w:numId="3" w16cid:durableId="603809484">
    <w:abstractNumId w:val="3"/>
  </w:num>
  <w:num w:numId="4" w16cid:durableId="375547652">
    <w:abstractNumId w:val="2"/>
  </w:num>
  <w:num w:numId="5" w16cid:durableId="1692144568">
    <w:abstractNumId w:val="1"/>
  </w:num>
  <w:num w:numId="6" w16cid:durableId="16588041">
    <w:abstractNumId w:val="0"/>
  </w:num>
  <w:num w:numId="7" w16cid:durableId="1935824797">
    <w:abstractNumId w:val="9"/>
  </w:num>
  <w:num w:numId="8" w16cid:durableId="1097291709">
    <w:abstractNumId w:val="7"/>
  </w:num>
  <w:num w:numId="9" w16cid:durableId="1629817730">
    <w:abstractNumId w:val="6"/>
  </w:num>
  <w:num w:numId="10" w16cid:durableId="1574896290">
    <w:abstractNumId w:val="5"/>
  </w:num>
  <w:num w:numId="11" w16cid:durableId="842823145">
    <w:abstractNumId w:val="4"/>
  </w:num>
  <w:num w:numId="12" w16cid:durableId="1752047208">
    <w:abstractNumId w:val="10"/>
  </w:num>
  <w:num w:numId="13" w16cid:durableId="11436914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A3A66"/>
    <w:rsid w:val="0010525E"/>
    <w:rsid w:val="00106083"/>
    <w:rsid w:val="00126CAF"/>
    <w:rsid w:val="0013457D"/>
    <w:rsid w:val="0013484A"/>
    <w:rsid w:val="00141D8D"/>
    <w:rsid w:val="00147161"/>
    <w:rsid w:val="00156AEE"/>
    <w:rsid w:val="00177EA8"/>
    <w:rsid w:val="00192E7C"/>
    <w:rsid w:val="00195C5B"/>
    <w:rsid w:val="001B22E7"/>
    <w:rsid w:val="001C257F"/>
    <w:rsid w:val="001C6AFA"/>
    <w:rsid w:val="001D49F0"/>
    <w:rsid w:val="001E30B5"/>
    <w:rsid w:val="001E5A6A"/>
    <w:rsid w:val="001F12A3"/>
    <w:rsid w:val="00234274"/>
    <w:rsid w:val="00234871"/>
    <w:rsid w:val="002428E6"/>
    <w:rsid w:val="002433B6"/>
    <w:rsid w:val="00251728"/>
    <w:rsid w:val="00266FDD"/>
    <w:rsid w:val="00272BD6"/>
    <w:rsid w:val="0027656F"/>
    <w:rsid w:val="00277F8C"/>
    <w:rsid w:val="002809FA"/>
    <w:rsid w:val="002814D2"/>
    <w:rsid w:val="0028169C"/>
    <w:rsid w:val="00281CDB"/>
    <w:rsid w:val="00283F6A"/>
    <w:rsid w:val="002873DF"/>
    <w:rsid w:val="002C7EDD"/>
    <w:rsid w:val="002D71D9"/>
    <w:rsid w:val="002E4A98"/>
    <w:rsid w:val="00304EF9"/>
    <w:rsid w:val="00305B81"/>
    <w:rsid w:val="00341785"/>
    <w:rsid w:val="00352B42"/>
    <w:rsid w:val="00366E40"/>
    <w:rsid w:val="00371D95"/>
    <w:rsid w:val="003749FA"/>
    <w:rsid w:val="00384771"/>
    <w:rsid w:val="003C0B00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470"/>
    <w:rsid w:val="004608FF"/>
    <w:rsid w:val="004621E4"/>
    <w:rsid w:val="00484281"/>
    <w:rsid w:val="00494F2D"/>
    <w:rsid w:val="004A0E2F"/>
    <w:rsid w:val="004B5A6E"/>
    <w:rsid w:val="004C6938"/>
    <w:rsid w:val="004C6C49"/>
    <w:rsid w:val="004D1759"/>
    <w:rsid w:val="004D7365"/>
    <w:rsid w:val="00516217"/>
    <w:rsid w:val="005214CD"/>
    <w:rsid w:val="00523BF7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6D13"/>
    <w:rsid w:val="00604E63"/>
    <w:rsid w:val="00612686"/>
    <w:rsid w:val="00621EAC"/>
    <w:rsid w:val="006253A5"/>
    <w:rsid w:val="00642DD0"/>
    <w:rsid w:val="00675CF1"/>
    <w:rsid w:val="006778D7"/>
    <w:rsid w:val="00693DAE"/>
    <w:rsid w:val="006B0C07"/>
    <w:rsid w:val="006B3999"/>
    <w:rsid w:val="006B40CA"/>
    <w:rsid w:val="006F0231"/>
    <w:rsid w:val="007008BD"/>
    <w:rsid w:val="00712499"/>
    <w:rsid w:val="0071524B"/>
    <w:rsid w:val="00717EC9"/>
    <w:rsid w:val="007230E1"/>
    <w:rsid w:val="00723CCA"/>
    <w:rsid w:val="00725C04"/>
    <w:rsid w:val="00731124"/>
    <w:rsid w:val="00735146"/>
    <w:rsid w:val="00746A01"/>
    <w:rsid w:val="00757C4E"/>
    <w:rsid w:val="00772EB9"/>
    <w:rsid w:val="007742F4"/>
    <w:rsid w:val="00785911"/>
    <w:rsid w:val="007A1478"/>
    <w:rsid w:val="007D2341"/>
    <w:rsid w:val="00842919"/>
    <w:rsid w:val="00842D3D"/>
    <w:rsid w:val="00851C3C"/>
    <w:rsid w:val="00861BFC"/>
    <w:rsid w:val="00862C90"/>
    <w:rsid w:val="00865263"/>
    <w:rsid w:val="008B7D9A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D1CF1"/>
    <w:rsid w:val="009E6933"/>
    <w:rsid w:val="00A01C38"/>
    <w:rsid w:val="00A0424A"/>
    <w:rsid w:val="00A05BB3"/>
    <w:rsid w:val="00A10E6C"/>
    <w:rsid w:val="00A16721"/>
    <w:rsid w:val="00A3674E"/>
    <w:rsid w:val="00A4086E"/>
    <w:rsid w:val="00A413B7"/>
    <w:rsid w:val="00A602AC"/>
    <w:rsid w:val="00A8358F"/>
    <w:rsid w:val="00AB07BF"/>
    <w:rsid w:val="00AB2653"/>
    <w:rsid w:val="00AB4483"/>
    <w:rsid w:val="00AC3DDD"/>
    <w:rsid w:val="00AD3E13"/>
    <w:rsid w:val="00AF732A"/>
    <w:rsid w:val="00B05F92"/>
    <w:rsid w:val="00B0789D"/>
    <w:rsid w:val="00B52DE9"/>
    <w:rsid w:val="00B64561"/>
    <w:rsid w:val="00B8090F"/>
    <w:rsid w:val="00B961DA"/>
    <w:rsid w:val="00BA4543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35A26"/>
    <w:rsid w:val="00C41F43"/>
    <w:rsid w:val="00C574D0"/>
    <w:rsid w:val="00C75BCE"/>
    <w:rsid w:val="00C81918"/>
    <w:rsid w:val="00C86731"/>
    <w:rsid w:val="00CA0389"/>
    <w:rsid w:val="00CA0FFA"/>
    <w:rsid w:val="00CB0FAB"/>
    <w:rsid w:val="00CC1136"/>
    <w:rsid w:val="00CE682A"/>
    <w:rsid w:val="00CF1345"/>
    <w:rsid w:val="00CF27E2"/>
    <w:rsid w:val="00D01A57"/>
    <w:rsid w:val="00D1132A"/>
    <w:rsid w:val="00D145DE"/>
    <w:rsid w:val="00D217B6"/>
    <w:rsid w:val="00D30873"/>
    <w:rsid w:val="00D30F99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D6422"/>
    <w:rsid w:val="00DF461E"/>
    <w:rsid w:val="00E20742"/>
    <w:rsid w:val="00E231A8"/>
    <w:rsid w:val="00E47537"/>
    <w:rsid w:val="00E63CCF"/>
    <w:rsid w:val="00E67C10"/>
    <w:rsid w:val="00E90581"/>
    <w:rsid w:val="00E90F96"/>
    <w:rsid w:val="00EA0BE8"/>
    <w:rsid w:val="00EB66DA"/>
    <w:rsid w:val="00EC5C10"/>
    <w:rsid w:val="00EC7471"/>
    <w:rsid w:val="00ED73BD"/>
    <w:rsid w:val="00EE6897"/>
    <w:rsid w:val="00F04FB6"/>
    <w:rsid w:val="00F1466F"/>
    <w:rsid w:val="00F20379"/>
    <w:rsid w:val="00F37D67"/>
    <w:rsid w:val="00F422DF"/>
    <w:rsid w:val="00F57E4C"/>
    <w:rsid w:val="00F704A6"/>
    <w:rsid w:val="00FC610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4B397B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Policepardfaut"/>
    <w:rsid w:val="0010525E"/>
  </w:style>
  <w:style w:type="character" w:customStyle="1" w:styleId="alt-edited">
    <w:name w:val="alt-edited"/>
    <w:rsid w:val="00D40E64"/>
  </w:style>
  <w:style w:type="character" w:styleId="Marquedecommentaire">
    <w:name w:val="annotation reference"/>
    <w:rsid w:val="00D73D85"/>
    <w:rPr>
      <w:sz w:val="16"/>
      <w:szCs w:val="16"/>
    </w:rPr>
  </w:style>
  <w:style w:type="paragraph" w:styleId="Commentaire">
    <w:name w:val="annotation text"/>
    <w:basedOn w:val="Normal"/>
    <w:link w:val="CommentaireCar"/>
    <w:rsid w:val="00D73D85"/>
    <w:rPr>
      <w:sz w:val="20"/>
      <w:szCs w:val="20"/>
    </w:rPr>
  </w:style>
  <w:style w:type="character" w:customStyle="1" w:styleId="CommentaireCar">
    <w:name w:val="Commentaire Car"/>
    <w:link w:val="Commentaire"/>
    <w:rsid w:val="00D73D85"/>
    <w:rPr>
      <w:rFonts w:ascii="Calibri" w:eastAsia="Calibri" w:hAnsi="Calibri"/>
      <w:color w:val="808080"/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D73D85"/>
    <w:rPr>
      <w:b/>
      <w:bCs/>
    </w:rPr>
  </w:style>
  <w:style w:type="character" w:customStyle="1" w:styleId="ObjetducommentaireCar">
    <w:name w:val="Objet du commentaire Car"/>
    <w:link w:val="Objetducommentaire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zione1">
    <w:name w:val="Menzione1"/>
    <w:uiPriority w:val="99"/>
    <w:semiHidden/>
    <w:unhideWhenUsed/>
    <w:rsid w:val="00D73D85"/>
    <w:rPr>
      <w:color w:val="2B579A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731124"/>
    <w:rPr>
      <w:color w:val="605E5C"/>
      <w:shd w:val="clear" w:color="auto" w:fill="E1DFDD"/>
    </w:rPr>
  </w:style>
  <w:style w:type="paragraph" w:customStyle="1" w:styleId="Default">
    <w:name w:val="Default"/>
    <w:rsid w:val="00772EB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23427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novoceram.fr" TargetMode="External"/><Relationship Id="rId18" Type="http://schemas.openxmlformats.org/officeDocument/2006/relationships/hyperlink" Target="https://www.novoceram.com/company/environment-and-quality/voc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ovoceram.com/company/environment-and-quality/ep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com/company/our-certifications/iso-500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ovoceram.com/company/our-certifications/iso-50001" TargetMode="External"/><Relationship Id="rId20" Type="http://schemas.openxmlformats.org/officeDocument/2006/relationships/hyperlink" Target="https://www.novoceram.com/company/environment-and-quality/p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140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novoceram.com/tiles/collections/thera" TargetMode="External"/><Relationship Id="rId19" Type="http://schemas.openxmlformats.org/officeDocument/2006/relationships/hyperlink" Target="https://www.novoceram.com/company/environment-and-quality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9001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4442-BDD9-4B68-A5E3-4E8B2C85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788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5116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Marie Chabert</cp:lastModifiedBy>
  <cp:revision>3</cp:revision>
  <cp:lastPrinted>2017-07-07T15:20:00Z</cp:lastPrinted>
  <dcterms:created xsi:type="dcterms:W3CDTF">2024-09-22T11:32:00Z</dcterms:created>
  <dcterms:modified xsi:type="dcterms:W3CDTF">2025-09-19T14:01:00Z</dcterms:modified>
</cp:coreProperties>
</file>