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EA0BE8" w:rsidRDefault="00DA3FF5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D45">
        <w:rPr>
          <w:noProof/>
          <w:lang w:eastAsia="fr-FR"/>
        </w:rPr>
        <w:t>LICORNE</w:t>
      </w:r>
    </w:p>
    <w:p w:rsidR="00BC4D26" w:rsidRDefault="009A77A9" w:rsidP="00BC4D26">
      <w:pPr>
        <w:pStyle w:val="Sottotitolo"/>
      </w:pPr>
      <w:bookmarkStart w:id="0" w:name="_Hlk493070819"/>
      <w:r>
        <w:t>P</w:t>
      </w:r>
      <w:r w:rsidR="00551668">
        <w:t xml:space="preserve">apier peint </w:t>
      </w:r>
      <w:r>
        <w:t xml:space="preserve">céramique </w:t>
      </w:r>
      <w:r w:rsidR="00483F84">
        <w:t>p</w:t>
      </w:r>
      <w:r w:rsidR="00D80F87">
        <w:t>our</w:t>
      </w:r>
      <w:r w:rsidR="0089680C">
        <w:t xml:space="preserve"> </w:t>
      </w:r>
      <w:r w:rsidR="00551668">
        <w:t>intérieur</w:t>
      </w:r>
    </w:p>
    <w:bookmarkEnd w:id="0"/>
    <w:p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D244E5">
        <w:t xml:space="preserve">en </w:t>
      </w:r>
      <w:bookmarkEnd w:id="1"/>
      <w:r w:rsidR="00551668">
        <w:t>pâte blanche</w:t>
      </w:r>
      <w:r w:rsidR="00F6394F" w:rsidRPr="00D244E5">
        <w:t xml:space="preserve"> pour</w:t>
      </w:r>
      <w:r w:rsidR="00F706D5" w:rsidRPr="00D244E5">
        <w:t xml:space="preserve"> l’intérieur</w:t>
      </w:r>
      <w:r w:rsidR="00551668">
        <w:t xml:space="preserve"> </w:t>
      </w:r>
      <w:r w:rsidR="00B13D05" w:rsidRPr="00D244E5">
        <w:t xml:space="preserve">qui </w:t>
      </w:r>
      <w:r w:rsidR="0059098D">
        <w:t xml:space="preserve">ouvre la porte sur un monde enchanteur et </w:t>
      </w:r>
      <w:r w:rsidR="00C57B04">
        <w:t>féérique</w:t>
      </w:r>
      <w:r w:rsidR="0059098D">
        <w:t>.</w:t>
      </w:r>
      <w:r w:rsidR="0059746B">
        <w:t xml:space="preserve"> </w:t>
      </w:r>
    </w:p>
    <w:p w:rsidR="00EA0BE8" w:rsidRDefault="00EA0BE8" w:rsidP="00EA0BE8">
      <w:pPr>
        <w:pStyle w:val="Titolo3"/>
      </w:pPr>
      <w:r>
        <w:t xml:space="preserve">COMMUNIQUÉ DE </w:t>
      </w:r>
      <w:r w:rsidRPr="00EA0BE8">
        <w:t>PRESSE</w:t>
      </w:r>
    </w:p>
    <w:p w:rsidR="00675CF1" w:rsidRDefault="00CB7973" w:rsidP="00675CF1">
      <w:pPr>
        <w:spacing w:before="240"/>
      </w:pPr>
      <w:r>
        <w:rPr>
          <w:b/>
          <w:bCs/>
        </w:rPr>
        <w:t>Licorne</w:t>
      </w:r>
      <w:r w:rsidR="00D244E5" w:rsidRPr="00D244E5">
        <w:rPr>
          <w:b/>
          <w:bCs/>
        </w:rPr>
        <w:t> </w:t>
      </w:r>
      <w:r w:rsidR="00842D3D">
        <w:t>est une</w:t>
      </w:r>
      <w:r w:rsidR="00550360" w:rsidRPr="00550360">
        <w:t xml:space="preserve"> collection </w:t>
      </w:r>
      <w:r w:rsidR="00550360" w:rsidRPr="0032297B">
        <w:t xml:space="preserve">de </w:t>
      </w:r>
      <w:r w:rsidR="00550360" w:rsidRPr="00C36559">
        <w:t xml:space="preserve">carrelage </w:t>
      </w:r>
      <w:r>
        <w:t>en pâte blanche</w:t>
      </w:r>
      <w:r w:rsidR="00550360" w:rsidRPr="00550360">
        <w:t xml:space="preserve"> que </w:t>
      </w:r>
      <w:hyperlink r:id="rId9" w:history="1">
        <w:r w:rsidR="00550360" w:rsidRPr="00122916">
          <w:rPr>
            <w:rStyle w:val="Collegamentoipertestual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42365F">
        <w:t xml:space="preserve">revêtements de </w:t>
      </w:r>
      <w:r w:rsidR="005052C1" w:rsidRPr="00C36559">
        <w:t>murs</w:t>
      </w:r>
      <w:r w:rsidR="00833AA1" w:rsidRPr="00C36559">
        <w:t xml:space="preserve"> intérieur</w:t>
      </w:r>
      <w:r w:rsidR="005052C1" w:rsidRPr="00C36559">
        <w:t>s</w:t>
      </w:r>
      <w:r>
        <w:t xml:space="preserve">. </w:t>
      </w:r>
    </w:p>
    <w:p w:rsidR="00B72FD5" w:rsidRDefault="0059098D" w:rsidP="00675CF1">
      <w:pPr>
        <w:spacing w:before="240"/>
      </w:pPr>
      <w:r>
        <w:t xml:space="preserve">Les </w:t>
      </w:r>
      <w:r w:rsidRPr="008A58D6">
        <w:rPr>
          <w:b/>
        </w:rPr>
        <w:t>licornes</w:t>
      </w:r>
      <w:r>
        <w:t xml:space="preserve">, créatures féériques et </w:t>
      </w:r>
      <w:r w:rsidR="00C57B04">
        <w:t>mythologiques</w:t>
      </w:r>
      <w:r>
        <w:t xml:space="preserve">, forment la source d’inspiration de </w:t>
      </w:r>
      <w:r w:rsidR="00CD68E7">
        <w:t>cette</w:t>
      </w:r>
      <w:r>
        <w:t xml:space="preserve"> collection homonyme. Leurs crinières virevoltantes et les arbres </w:t>
      </w:r>
      <w:r w:rsidR="00CD68E7">
        <w:t xml:space="preserve">qui les entourent donnent vie à </w:t>
      </w:r>
      <w:r>
        <w:t xml:space="preserve">un </w:t>
      </w:r>
      <w:r w:rsidRPr="008A58D6">
        <w:rPr>
          <w:b/>
        </w:rPr>
        <w:t>cadre</w:t>
      </w:r>
      <w:r>
        <w:t xml:space="preserve"> </w:t>
      </w:r>
      <w:r w:rsidRPr="0083098E">
        <w:rPr>
          <w:b/>
        </w:rPr>
        <w:t>fabuleux</w:t>
      </w:r>
      <w:r>
        <w:t xml:space="preserve"> et enchanteur, </w:t>
      </w:r>
      <w:r w:rsidR="00B72FD5">
        <w:t xml:space="preserve">propice </w:t>
      </w:r>
      <w:r w:rsidR="00D225C1">
        <w:t>à</w:t>
      </w:r>
      <w:r w:rsidR="00B72FD5">
        <w:t xml:space="preserve"> </w:t>
      </w:r>
      <w:r w:rsidR="00F64DE0">
        <w:t>s’évader</w:t>
      </w:r>
      <w:r w:rsidR="00B72FD5">
        <w:t xml:space="preserve"> dans un véritable conte de fées. </w:t>
      </w:r>
      <w:r w:rsidR="0083098E">
        <w:t xml:space="preserve">Entièrement </w:t>
      </w:r>
      <w:r w:rsidR="0083098E" w:rsidRPr="00E173E7">
        <w:rPr>
          <w:b/>
        </w:rPr>
        <w:t xml:space="preserve">dessinée à la </w:t>
      </w:r>
      <w:r w:rsidR="0083098E">
        <w:t>main à partir d’une feuille de papier vierge, c</w:t>
      </w:r>
      <w:r w:rsidR="000155DB">
        <w:t>ette</w:t>
      </w:r>
      <w:r w:rsidR="00B72FD5">
        <w:t xml:space="preserve"> </w:t>
      </w:r>
      <w:r w:rsidR="00B72FD5" w:rsidRPr="00E173E7">
        <w:t>forêt</w:t>
      </w:r>
      <w:r w:rsidR="00CD68E7" w:rsidRPr="00E173E7">
        <w:t xml:space="preserve"> enchantée</w:t>
      </w:r>
      <w:r w:rsidR="0083098E">
        <w:t xml:space="preserve">, </w:t>
      </w:r>
      <w:r w:rsidR="00C57B04">
        <w:t xml:space="preserve">interprétée dans le </w:t>
      </w:r>
      <w:r w:rsidR="0083098E">
        <w:t>style de la traditionnelle toile de Jouy,</w:t>
      </w:r>
      <w:r w:rsidR="00CD68E7">
        <w:t xml:space="preserve"> apporte une touche de fantaisie dans toute pièce intérieure. </w:t>
      </w:r>
    </w:p>
    <w:p w:rsidR="0059098D" w:rsidRDefault="00404A3F" w:rsidP="00675CF1">
      <w:pPr>
        <w:spacing w:before="240"/>
      </w:pPr>
      <w:hyperlink r:id="rId10" w:history="1">
        <w:r w:rsidR="00B72FD5" w:rsidRPr="00404A3F">
          <w:rPr>
            <w:rStyle w:val="Collegamentoipertestuale"/>
            <w:b/>
            <w:lang w:val="fr-FR"/>
          </w:rPr>
          <w:t>Licorne</w:t>
        </w:r>
      </w:hyperlink>
      <w:bookmarkStart w:id="3" w:name="_GoBack"/>
      <w:bookmarkEnd w:id="3"/>
      <w:r w:rsidR="00B72FD5">
        <w:t xml:space="preserve"> se définit comme une composition de deux pièces au format de 40x80 cm et est disponible en tr</w:t>
      </w:r>
      <w:r w:rsidR="00CE126D">
        <w:t xml:space="preserve">ois couleurs, </w:t>
      </w:r>
      <w:r w:rsidR="00CE126D" w:rsidRPr="008A58D6">
        <w:rPr>
          <w:b/>
        </w:rPr>
        <w:t>bleu</w:t>
      </w:r>
      <w:r w:rsidR="00CE126D">
        <w:t xml:space="preserve"> et </w:t>
      </w:r>
      <w:r w:rsidR="00CE126D" w:rsidRPr="008A58D6">
        <w:rPr>
          <w:b/>
        </w:rPr>
        <w:t>rouge</w:t>
      </w:r>
      <w:r w:rsidR="00CE126D">
        <w:t xml:space="preserve"> sur un fond blanc, mais également</w:t>
      </w:r>
      <w:r w:rsidR="00B72FD5">
        <w:t xml:space="preserve"> </w:t>
      </w:r>
      <w:r w:rsidR="00B72FD5" w:rsidRPr="008A58D6">
        <w:rPr>
          <w:b/>
        </w:rPr>
        <w:t>or</w:t>
      </w:r>
      <w:r w:rsidR="00CE126D">
        <w:t xml:space="preserve"> sur un fond bleu nuit profond. Chacun de ces coloris</w:t>
      </w:r>
      <w:r w:rsidR="00CD68E7">
        <w:t>, associé à la délicatesse des dessins,</w:t>
      </w:r>
      <w:r w:rsidR="00CE126D">
        <w:t xml:space="preserve"> offre u</w:t>
      </w:r>
      <w:r w:rsidR="00164083">
        <w:t>ne apparence magiq</w:t>
      </w:r>
      <w:r w:rsidR="00F64DE0">
        <w:t>ue aux parois qui deviennent le support d’un récit</w:t>
      </w:r>
      <w:r w:rsidR="00164083">
        <w:t xml:space="preserve"> illustré.</w:t>
      </w:r>
    </w:p>
    <w:bookmarkEnd w:id="2"/>
    <w:p w:rsidR="00D80F87" w:rsidRPr="00406B65" w:rsidRDefault="0042365F" w:rsidP="00EA0BE8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 xml:space="preserve">de </w:t>
      </w:r>
      <w:r w:rsidR="009A77A9">
        <w:rPr>
          <w:b/>
          <w:bCs/>
        </w:rPr>
        <w:t>Licorne</w:t>
      </w:r>
      <w:r w:rsidR="00C36559" w:rsidRPr="00D244E5">
        <w:rPr>
          <w:b/>
          <w:bCs/>
        </w:rPr>
        <w:t> </w:t>
      </w:r>
      <w:r w:rsidR="00EA0BE8" w:rsidRPr="00831EB3">
        <w:rPr>
          <w:b/>
        </w:rPr>
        <w:t>et (</w:t>
      </w:r>
      <w:proofErr w:type="spellStart"/>
      <w:r w:rsidR="00EA0BE8" w:rsidRPr="00831EB3">
        <w:rPr>
          <w:b/>
        </w:rPr>
        <w:t>re</w:t>
      </w:r>
      <w:proofErr w:type="spellEnd"/>
      <w:r w:rsidR="00EA0BE8" w:rsidRPr="00831EB3">
        <w:rPr>
          <w:b/>
        </w:rPr>
        <w:t xml:space="preserve">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Collegamentoipertestual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Collegamentoipertestual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774BF7" w:rsidRPr="00EA0BE8" w:rsidRDefault="00EA0BE8" w:rsidP="00774BF7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668">
        <w:rPr>
          <w:noProof/>
          <w:lang w:eastAsia="fr-FR"/>
        </w:rPr>
        <w:t>LICORNE</w:t>
      </w:r>
    </w:p>
    <w:p w:rsidR="00D244E5" w:rsidRDefault="009A77A9" w:rsidP="00D244E5">
      <w:pPr>
        <w:pStyle w:val="Sottotitolo"/>
      </w:pPr>
      <w:r>
        <w:t>Papier peint céramique</w:t>
      </w:r>
      <w:r w:rsidR="00551668">
        <w:t xml:space="preserve"> </w:t>
      </w:r>
      <w:r w:rsidR="00D244E5">
        <w:t xml:space="preserve">pour </w:t>
      </w:r>
      <w:r w:rsidR="00551668">
        <w:t>intérieur</w:t>
      </w:r>
    </w:p>
    <w:p w:rsidR="00EA0BE8" w:rsidRPr="0042365F" w:rsidRDefault="00EA0BE8" w:rsidP="00EA0BE8">
      <w:pPr>
        <w:pStyle w:val="Titolo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:rsidTr="00175913">
        <w:trPr>
          <w:trHeight w:val="246"/>
        </w:trPr>
        <w:tc>
          <w:tcPr>
            <w:tcW w:w="4180" w:type="dxa"/>
            <w:noWrap/>
            <w:hideMark/>
          </w:tcPr>
          <w:p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45235D" w:rsidRPr="0042365F" w:rsidRDefault="0045235D" w:rsidP="00551668">
            <w:r w:rsidRPr="0042365F">
              <w:t>Revêtement de mur</w:t>
            </w:r>
            <w:r w:rsidR="005F1E30">
              <w:t xml:space="preserve"> intérieur</w:t>
            </w:r>
          </w:p>
        </w:tc>
      </w:tr>
      <w:tr w:rsidR="0045235D" w:rsidRPr="00B02122" w:rsidTr="00175913">
        <w:trPr>
          <w:trHeight w:val="284"/>
        </w:trPr>
        <w:tc>
          <w:tcPr>
            <w:tcW w:w="4180" w:type="dxa"/>
            <w:noWrap/>
            <w:hideMark/>
          </w:tcPr>
          <w:p w:rsidR="0045235D" w:rsidRPr="0032297B" w:rsidRDefault="0045235D" w:rsidP="00175913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45235D" w:rsidRPr="0032297B" w:rsidRDefault="00551668" w:rsidP="00175913">
            <w:r>
              <w:t>Pâte blanche</w:t>
            </w:r>
          </w:p>
        </w:tc>
      </w:tr>
      <w:tr w:rsidR="0045235D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D244E5" w:rsidRDefault="00551668" w:rsidP="00D60CFE">
            <w:r>
              <w:t>Bleu</w:t>
            </w:r>
          </w:p>
          <w:p w:rsidR="00551668" w:rsidRDefault="00551668" w:rsidP="00D60CFE">
            <w:r>
              <w:t>Rouge</w:t>
            </w:r>
          </w:p>
          <w:p w:rsidR="00551668" w:rsidRPr="00EA0BE8" w:rsidRDefault="00551668" w:rsidP="00D60CFE">
            <w:r>
              <w:t>Or</w:t>
            </w:r>
          </w:p>
        </w:tc>
      </w:tr>
      <w:tr w:rsidR="0045235D" w:rsidRPr="00B02122" w:rsidTr="00175913">
        <w:trPr>
          <w:trHeight w:val="333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D244E5" w:rsidRPr="002624B6" w:rsidRDefault="002624B6" w:rsidP="00175913">
            <w:pPr>
              <w:rPr>
                <w:lang w:val="fr-BE"/>
              </w:rPr>
            </w:pPr>
            <w:r w:rsidRPr="002624B6">
              <w:rPr>
                <w:lang w:val="fr-BE"/>
              </w:rPr>
              <w:t>Composition de 80x80 cm (2 pièces de 40x80</w:t>
            </w:r>
            <w:r w:rsidR="00551668" w:rsidRPr="002624B6">
              <w:rPr>
                <w:lang w:val="fr-BE"/>
              </w:rPr>
              <w:t xml:space="preserve"> cm</w:t>
            </w:r>
            <w:r>
              <w:rPr>
                <w:lang w:val="fr-BE"/>
              </w:rPr>
              <w:t>)</w:t>
            </w:r>
          </w:p>
        </w:tc>
      </w:tr>
      <w:tr w:rsidR="0045235D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551668" w:rsidP="00175913">
            <w:r>
              <w:t>-</w:t>
            </w:r>
          </w:p>
        </w:tc>
      </w:tr>
      <w:tr w:rsidR="0045235D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551668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668">
        <w:rPr>
          <w:noProof/>
          <w:lang w:eastAsia="fr-FR"/>
        </w:rPr>
        <w:t>LICORNE</w:t>
      </w:r>
    </w:p>
    <w:p w:rsidR="00D244E5" w:rsidRDefault="009A77A9" w:rsidP="00D244E5">
      <w:pPr>
        <w:pStyle w:val="Sottotitolo"/>
      </w:pPr>
      <w:r>
        <w:t>Papier</w:t>
      </w:r>
      <w:r w:rsidR="00551668">
        <w:t xml:space="preserve"> peint</w:t>
      </w:r>
      <w:r w:rsidR="00D244E5">
        <w:t xml:space="preserve"> </w:t>
      </w:r>
      <w:r>
        <w:t xml:space="preserve">céramique </w:t>
      </w:r>
      <w:r w:rsidR="00D244E5">
        <w:t xml:space="preserve">pour </w:t>
      </w:r>
      <w:r w:rsidR="00551668">
        <w:t>intérieur</w:t>
      </w:r>
    </w:p>
    <w:p w:rsidR="00EA0BE8" w:rsidRDefault="00EA0BE8" w:rsidP="00EA0BE8">
      <w:pPr>
        <w:pStyle w:val="Titolo3"/>
      </w:pPr>
      <w:r>
        <w:t>CERTIFICATIONS D’ENTREPRISE :</w:t>
      </w:r>
    </w:p>
    <w:p w:rsidR="00EA0BE8" w:rsidRPr="00503B2A" w:rsidRDefault="00F013F2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Collegamentoipertestual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F013F2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Collegamentoipertestuale"/>
            <w:b/>
            <w:lang w:val="fr-FR"/>
          </w:rPr>
          <w:t>ISO EN 14001</w:t>
        </w:r>
        <w:r w:rsidR="00EA0BE8" w:rsidRPr="0051434E">
          <w:rPr>
            <w:rStyle w:val="Collegamentoipertestual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F013F2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Collegamentoipertestuale"/>
            <w:b/>
            <w:lang w:val="fr-FR"/>
          </w:rPr>
          <w:t xml:space="preserve">ISO EN </w:t>
        </w:r>
        <w:r w:rsidR="000F60D4">
          <w:rPr>
            <w:rStyle w:val="Collegamentoipertestuale"/>
            <w:b/>
            <w:lang w:val="fr-FR"/>
          </w:rPr>
          <w:t>50</w:t>
        </w:r>
        <w:r w:rsidR="000F60D4" w:rsidRPr="0016772A">
          <w:rPr>
            <w:rStyle w:val="Collegamentoipertestuale"/>
            <w:b/>
            <w:lang w:val="fr-FR"/>
          </w:rPr>
          <w:t>001</w:t>
        </w:r>
        <w:r w:rsidR="000F60D4" w:rsidRPr="0016772A">
          <w:rPr>
            <w:rStyle w:val="Collegamentoipertestual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</w:t>
      </w:r>
      <w:r w:rsidR="00E00160">
        <w:t>e mieux maîtriser et optimiser l</w:t>
      </w:r>
      <w:r w:rsidR="000F60D4" w:rsidRPr="00840AF6">
        <w:t>a consommation énergétique, est la suite logique d'une démarche d'amélioration constante et d'un engagement écologique</w:t>
      </w:r>
      <w:r w:rsidR="000F60D4" w:rsidRPr="0016772A">
        <w:t>.</w:t>
      </w:r>
    </w:p>
    <w:p w:rsidR="00EA0BE8" w:rsidRDefault="00EA0BE8" w:rsidP="00EA0BE8">
      <w:pPr>
        <w:pStyle w:val="Titolo3"/>
      </w:pPr>
      <w:r>
        <w:t>CERTIFICATIONS DE PRODUIT :</w:t>
      </w:r>
    </w:p>
    <w:p w:rsidR="00EA0BE8" w:rsidRDefault="00F013F2" w:rsidP="00EA0BE8">
      <w:pPr>
        <w:numPr>
          <w:ilvl w:val="0"/>
          <w:numId w:val="13"/>
        </w:numPr>
      </w:pPr>
      <w:hyperlink r:id="rId16" w:history="1">
        <w:r w:rsidR="00EA0BE8" w:rsidRPr="002809FA">
          <w:rPr>
            <w:rStyle w:val="Collegamentoipertestual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Enfasigrassetto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Enfasigrassetto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Enfasigrassetto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Collegamentoipertestual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</w:t>
      </w:r>
      <w:proofErr w:type="spellStart"/>
      <w:r w:rsidRPr="00C33A26">
        <w:rPr>
          <w:rFonts w:cs="Calibri"/>
        </w:rPr>
        <w:t>Energy</w:t>
      </w:r>
      <w:proofErr w:type="spellEnd"/>
      <w:r w:rsidRPr="00C33A26">
        <w:rPr>
          <w:rFonts w:cs="Calibri"/>
        </w:rPr>
        <w:t xml:space="preserve">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</w:t>
      </w:r>
      <w:r w:rsidR="00E00160">
        <w:rPr>
          <w:rFonts w:cs="Calibri"/>
        </w:rPr>
        <w:t>)</w:t>
      </w:r>
      <w:r w:rsidRPr="00C33A26">
        <w:rPr>
          <w:rFonts w:cs="Calibri"/>
        </w:rPr>
        <w:t xml:space="preserve">. Novoceram a également fait établir les </w:t>
      </w:r>
      <w:hyperlink r:id="rId18" w:history="1">
        <w:r w:rsidRPr="00D80F87">
          <w:rPr>
            <w:rStyle w:val="Collegamentoipertestuale"/>
            <w:rFonts w:cs="Calibri"/>
            <w:b/>
            <w:lang w:val="fr-BE"/>
          </w:rPr>
          <w:t>PEF</w:t>
        </w:r>
      </w:hyperlink>
      <w:r w:rsidR="00E00160">
        <w:rPr>
          <w:rFonts w:cs="Calibri"/>
        </w:rPr>
        <w:t xml:space="preserve"> (Product </w:t>
      </w:r>
      <w:proofErr w:type="spellStart"/>
      <w:r w:rsidR="00E00160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D80F87">
          <w:rPr>
            <w:rStyle w:val="Collegamentoipertestuale"/>
            <w:rFonts w:cs="Calibri"/>
            <w:b/>
            <w:lang w:val="fr-BE"/>
          </w:rPr>
          <w:t>EPD</w:t>
        </w:r>
      </w:hyperlink>
      <w:r w:rsidR="00E00160">
        <w:rPr>
          <w:rFonts w:cs="Calibri"/>
        </w:rPr>
        <w:t xml:space="preserve"> (</w:t>
      </w:r>
      <w:proofErr w:type="spellStart"/>
      <w:r w:rsidR="00E00160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3F2" w:rsidRDefault="00F013F2">
      <w:r>
        <w:separator/>
      </w:r>
    </w:p>
  </w:endnote>
  <w:endnote w:type="continuationSeparator" w:id="0">
    <w:p w:rsidR="00F013F2" w:rsidRDefault="00F0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2262EB" w:rsidRDefault="00DA3FF5" w:rsidP="00D01A57">
    <w:pPr>
      <w:rPr>
        <w:color w:val="7F7F7F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2262EB">
      <w:rPr>
        <w:color w:val="7F7F7F"/>
        <w:sz w:val="20"/>
        <w:szCs w:val="20"/>
      </w:rPr>
      <w:t xml:space="preserve"> information</w:t>
    </w:r>
    <w:r w:rsidR="002E4A98" w:rsidRPr="000565A3">
      <w:rPr>
        <w:color w:val="7F7F7F"/>
        <w:sz w:val="20"/>
        <w:szCs w:val="20"/>
      </w:rPr>
      <w:t xml:space="preserve"> </w:t>
    </w:r>
    <w:r w:rsidR="002262EB">
      <w:rPr>
        <w:color w:val="7F7F7F"/>
        <w:sz w:val="20"/>
        <w:szCs w:val="20"/>
      </w:rPr>
      <w:t>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3F2" w:rsidRDefault="00F013F2">
      <w:r>
        <w:separator/>
      </w:r>
    </w:p>
  </w:footnote>
  <w:footnote w:type="continuationSeparator" w:id="0">
    <w:p w:rsidR="00F013F2" w:rsidRDefault="00F01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3216C04"/>
    <w:multiLevelType w:val="hybridMultilevel"/>
    <w:tmpl w:val="4638487A"/>
    <w:lvl w:ilvl="0" w:tplc="21A64D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5DB"/>
    <w:rsid w:val="00015760"/>
    <w:rsid w:val="000202EB"/>
    <w:rsid w:val="00021B70"/>
    <w:rsid w:val="00027B05"/>
    <w:rsid w:val="00031D45"/>
    <w:rsid w:val="0005113E"/>
    <w:rsid w:val="00052E1D"/>
    <w:rsid w:val="000565A3"/>
    <w:rsid w:val="00060881"/>
    <w:rsid w:val="00064640"/>
    <w:rsid w:val="000710C4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64083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262EB"/>
    <w:rsid w:val="002336CB"/>
    <w:rsid w:val="00234871"/>
    <w:rsid w:val="002428E6"/>
    <w:rsid w:val="002624B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47950"/>
    <w:rsid w:val="00352B42"/>
    <w:rsid w:val="0036356B"/>
    <w:rsid w:val="00366E40"/>
    <w:rsid w:val="003749FA"/>
    <w:rsid w:val="003835C0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4A3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4F1519"/>
    <w:rsid w:val="005033D4"/>
    <w:rsid w:val="005052C1"/>
    <w:rsid w:val="00511104"/>
    <w:rsid w:val="00530086"/>
    <w:rsid w:val="00532414"/>
    <w:rsid w:val="0054322C"/>
    <w:rsid w:val="00550360"/>
    <w:rsid w:val="00551668"/>
    <w:rsid w:val="005607E3"/>
    <w:rsid w:val="005816C8"/>
    <w:rsid w:val="0059098D"/>
    <w:rsid w:val="0059641A"/>
    <w:rsid w:val="0059746B"/>
    <w:rsid w:val="005B6189"/>
    <w:rsid w:val="005C0CA5"/>
    <w:rsid w:val="005D1B5A"/>
    <w:rsid w:val="005D7326"/>
    <w:rsid w:val="005E6D13"/>
    <w:rsid w:val="005F1E30"/>
    <w:rsid w:val="00616FB2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524B"/>
    <w:rsid w:val="007252F8"/>
    <w:rsid w:val="00754714"/>
    <w:rsid w:val="007602E0"/>
    <w:rsid w:val="007672A4"/>
    <w:rsid w:val="00774BF7"/>
    <w:rsid w:val="0077632E"/>
    <w:rsid w:val="007827E5"/>
    <w:rsid w:val="00783E17"/>
    <w:rsid w:val="00785911"/>
    <w:rsid w:val="007D2341"/>
    <w:rsid w:val="007E2C66"/>
    <w:rsid w:val="007F698D"/>
    <w:rsid w:val="008150D2"/>
    <w:rsid w:val="0083098E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680C"/>
    <w:rsid w:val="008A235C"/>
    <w:rsid w:val="008A48BF"/>
    <w:rsid w:val="008A58D6"/>
    <w:rsid w:val="008C2404"/>
    <w:rsid w:val="008C5DFD"/>
    <w:rsid w:val="008C67B1"/>
    <w:rsid w:val="008D0A8C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42216"/>
    <w:rsid w:val="00991D79"/>
    <w:rsid w:val="009A217C"/>
    <w:rsid w:val="009A76EA"/>
    <w:rsid w:val="009A77A9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3752D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D05"/>
    <w:rsid w:val="00B15004"/>
    <w:rsid w:val="00B1564B"/>
    <w:rsid w:val="00B206E3"/>
    <w:rsid w:val="00B26166"/>
    <w:rsid w:val="00B4180C"/>
    <w:rsid w:val="00B44F3E"/>
    <w:rsid w:val="00B52DE9"/>
    <w:rsid w:val="00B72FD5"/>
    <w:rsid w:val="00B736D4"/>
    <w:rsid w:val="00B8090F"/>
    <w:rsid w:val="00B86AF6"/>
    <w:rsid w:val="00B934B6"/>
    <w:rsid w:val="00B961DA"/>
    <w:rsid w:val="00BB0EF5"/>
    <w:rsid w:val="00BB2619"/>
    <w:rsid w:val="00BB5732"/>
    <w:rsid w:val="00BC1FDF"/>
    <w:rsid w:val="00BC4D26"/>
    <w:rsid w:val="00BC51BA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57A27"/>
    <w:rsid w:val="00C57B04"/>
    <w:rsid w:val="00C6062B"/>
    <w:rsid w:val="00C75BCE"/>
    <w:rsid w:val="00C819A6"/>
    <w:rsid w:val="00C9408C"/>
    <w:rsid w:val="00C94311"/>
    <w:rsid w:val="00CB0B6E"/>
    <w:rsid w:val="00CB7973"/>
    <w:rsid w:val="00CD68E7"/>
    <w:rsid w:val="00CD77BB"/>
    <w:rsid w:val="00CE126D"/>
    <w:rsid w:val="00CE682A"/>
    <w:rsid w:val="00CF15FE"/>
    <w:rsid w:val="00CF172E"/>
    <w:rsid w:val="00D01A57"/>
    <w:rsid w:val="00D145DE"/>
    <w:rsid w:val="00D217B6"/>
    <w:rsid w:val="00D225C1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00160"/>
    <w:rsid w:val="00E173E7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4667"/>
    <w:rsid w:val="00EF5947"/>
    <w:rsid w:val="00F013F2"/>
    <w:rsid w:val="00F06979"/>
    <w:rsid w:val="00F20379"/>
    <w:rsid w:val="00F206F8"/>
    <w:rsid w:val="00F25309"/>
    <w:rsid w:val="00F37D67"/>
    <w:rsid w:val="00F44417"/>
    <w:rsid w:val="00F57E4C"/>
    <w:rsid w:val="00F6394F"/>
    <w:rsid w:val="00F64DE0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B26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fr/societe/environnement-et-qualite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fr/carrelage/collections/licorne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A0D6-C985-4829-A8D1-D6FE20CE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4273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18</cp:revision>
  <cp:lastPrinted>2021-09-24T08:39:00Z</cp:lastPrinted>
  <dcterms:created xsi:type="dcterms:W3CDTF">2021-07-29T12:27:00Z</dcterms:created>
  <dcterms:modified xsi:type="dcterms:W3CDTF">2021-09-25T13:56:00Z</dcterms:modified>
</cp:coreProperties>
</file>